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C0" w:rsidRDefault="00F057C0" w:rsidP="00F057C0">
      <w:pPr>
        <w:jc w:val="right"/>
        <w:outlineLvl w:val="0"/>
        <w:rPr>
          <w:rFonts w:asciiTheme="minorHAnsi" w:hAnsiTheme="minorHAnsi"/>
        </w:rPr>
      </w:pPr>
      <w:r>
        <w:rPr>
          <w:rFonts w:asciiTheme="minorHAnsi" w:hAnsiTheme="minorHAnsi"/>
        </w:rPr>
        <w:t>Załącznik nr 4</w:t>
      </w:r>
      <w:r>
        <w:rPr>
          <w:rFonts w:asciiTheme="minorHAnsi" w:hAnsiTheme="minorHAnsi"/>
        </w:rPr>
        <w:br/>
        <w:t xml:space="preserve"> do Uchwały Nr 61/17/19 </w:t>
      </w:r>
    </w:p>
    <w:p w:rsidR="00F057C0" w:rsidRDefault="00F057C0" w:rsidP="00F057C0">
      <w:pPr>
        <w:jc w:val="right"/>
        <w:outlineLvl w:val="0"/>
        <w:rPr>
          <w:rFonts w:asciiTheme="minorHAnsi" w:hAnsiTheme="minorHAnsi"/>
        </w:rPr>
      </w:pPr>
      <w:r>
        <w:rPr>
          <w:rFonts w:asciiTheme="minorHAnsi" w:hAnsiTheme="minorHAnsi"/>
        </w:rPr>
        <w:t>Zarządu Województwa Pomorskiego</w:t>
      </w:r>
      <w:r>
        <w:rPr>
          <w:rFonts w:asciiTheme="minorHAnsi" w:hAnsiTheme="minorHAnsi"/>
        </w:rPr>
        <w:br/>
        <w:t xml:space="preserve"> z dnia 24 stycznia 2019 r.</w:t>
      </w:r>
    </w:p>
    <w:p w:rsidR="00186B0A" w:rsidRDefault="00186B0A">
      <w:pPr>
        <w:pStyle w:val="Nagwek1"/>
        <w:spacing w:before="108"/>
        <w:ind w:left="2091" w:right="2148"/>
        <w:rPr>
          <w:lang w:val="pl-PL"/>
        </w:rPr>
        <w:sectPr w:rsidR="00186B0A" w:rsidSect="00186B0A">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1420" w:right="1280" w:bottom="1240" w:left="1300" w:header="0" w:footer="1059" w:gutter="0"/>
          <w:cols w:space="708"/>
        </w:sectPr>
      </w:pPr>
    </w:p>
    <w:p w:rsidR="00505EC3" w:rsidRPr="00573DB5" w:rsidRDefault="003D23BB">
      <w:pPr>
        <w:pStyle w:val="Nagwek1"/>
        <w:spacing w:before="108"/>
        <w:ind w:left="2091" w:right="2148"/>
        <w:rPr>
          <w:lang w:val="pl-PL"/>
        </w:rPr>
      </w:pPr>
      <w:r>
        <w:rPr>
          <w:lang w:val="pl-PL"/>
        </w:rPr>
        <w:t xml:space="preserve">II </w:t>
      </w:r>
      <w:r w:rsidR="00E007CD" w:rsidRPr="00573DB5">
        <w:rPr>
          <w:lang w:val="pl-PL"/>
        </w:rPr>
        <w:t>POROZUMIENIE</w:t>
      </w:r>
    </w:p>
    <w:p w:rsidR="00505EC3" w:rsidRPr="00573DB5" w:rsidRDefault="00E007CD">
      <w:pPr>
        <w:spacing w:before="2"/>
        <w:ind w:left="2091" w:right="2148"/>
        <w:jc w:val="center"/>
        <w:rPr>
          <w:b/>
          <w:sz w:val="24"/>
          <w:lang w:val="pl-PL"/>
        </w:rPr>
      </w:pPr>
      <w:r w:rsidRPr="00573DB5">
        <w:rPr>
          <w:b/>
          <w:sz w:val="24"/>
          <w:lang w:val="pl-PL"/>
        </w:rPr>
        <w:t>NA RZECZ INTELIGENTNEJ SPECJALIZACJI POMORZA Z OBSZARU</w:t>
      </w:r>
    </w:p>
    <w:p w:rsidR="00505EC3" w:rsidRPr="00573DB5" w:rsidRDefault="00505EC3">
      <w:pPr>
        <w:pStyle w:val="Tekstpodstawowy"/>
        <w:spacing w:before="11"/>
        <w:ind w:firstLine="0"/>
        <w:rPr>
          <w:b/>
          <w:sz w:val="23"/>
          <w:lang w:val="pl-PL"/>
        </w:rPr>
      </w:pPr>
    </w:p>
    <w:p w:rsidR="00D95110" w:rsidRPr="005A2255" w:rsidRDefault="00D95110" w:rsidP="00D95110">
      <w:pPr>
        <w:jc w:val="center"/>
        <w:rPr>
          <w:rFonts w:asciiTheme="minorHAnsi" w:hAnsiTheme="minorHAnsi"/>
          <w:b/>
          <w:sz w:val="24"/>
          <w:szCs w:val="24"/>
        </w:rPr>
      </w:pPr>
      <w:r w:rsidRPr="005A2255">
        <w:rPr>
          <w:rFonts w:asciiTheme="minorHAnsi" w:hAnsiTheme="minorHAnsi"/>
          <w:b/>
          <w:sz w:val="24"/>
          <w:szCs w:val="24"/>
        </w:rPr>
        <w:t xml:space="preserve">Technologie medyczne w zakresie chorób cywilizacyjnych i okresu starzenia </w:t>
      </w:r>
    </w:p>
    <w:p w:rsidR="00505EC3" w:rsidRPr="00573DB5" w:rsidRDefault="00505EC3">
      <w:pPr>
        <w:pStyle w:val="Tekstpodstawowy"/>
        <w:spacing w:before="11"/>
        <w:ind w:firstLine="0"/>
        <w:rPr>
          <w:b/>
          <w:sz w:val="23"/>
          <w:lang w:val="pl-PL"/>
        </w:rPr>
      </w:pPr>
    </w:p>
    <w:p w:rsidR="00505EC3" w:rsidRPr="00573DB5" w:rsidRDefault="00E007CD">
      <w:pPr>
        <w:pStyle w:val="Tekstpodstawowy"/>
        <w:spacing w:before="1"/>
        <w:ind w:left="116" w:firstLine="0"/>
        <w:rPr>
          <w:lang w:val="pl-PL"/>
        </w:rPr>
      </w:pPr>
      <w:r w:rsidRPr="00573DB5">
        <w:rPr>
          <w:lang w:val="pl-PL"/>
        </w:rPr>
        <w:t xml:space="preserve">zawarte w Gdańsku w dniu </w:t>
      </w:r>
      <w:r w:rsidR="0076357B">
        <w:rPr>
          <w:lang w:val="pl-PL"/>
        </w:rPr>
        <w:t>25 stycznia 2019</w:t>
      </w:r>
      <w:r w:rsidRPr="00573DB5">
        <w:rPr>
          <w:lang w:val="pl-PL"/>
        </w:rPr>
        <w:t xml:space="preserve"> roku pomiędzy:</w:t>
      </w:r>
    </w:p>
    <w:p w:rsidR="00505EC3" w:rsidRPr="00573DB5" w:rsidRDefault="00505EC3">
      <w:pPr>
        <w:pStyle w:val="Tekstpodstawowy"/>
        <w:spacing w:before="11"/>
        <w:ind w:firstLine="0"/>
        <w:rPr>
          <w:sz w:val="23"/>
          <w:lang w:val="pl-PL"/>
        </w:rPr>
      </w:pPr>
    </w:p>
    <w:p w:rsidR="00505EC3" w:rsidRPr="00573DB5" w:rsidRDefault="00E007CD">
      <w:pPr>
        <w:pStyle w:val="Tekstpodstawowy"/>
        <w:spacing w:before="1"/>
        <w:ind w:left="116" w:right="332" w:firstLine="0"/>
        <w:rPr>
          <w:lang w:val="pl-PL"/>
        </w:rPr>
      </w:pPr>
      <w:r w:rsidRPr="00573DB5">
        <w:rPr>
          <w:b/>
          <w:lang w:val="pl-PL"/>
        </w:rPr>
        <w:t xml:space="preserve">Województwem Pomorskim </w:t>
      </w:r>
      <w:r w:rsidRPr="00573DB5">
        <w:rPr>
          <w:lang w:val="pl-PL"/>
        </w:rPr>
        <w:t>z siedzibą w Gdańsku, przy ulicy Okopowej 21/27 (80-810 Gdańsk), posiadającym numer NIP: 583- 31-63-786, REGON: 191674836, reprezentowanym przez:</w:t>
      </w:r>
    </w:p>
    <w:p w:rsidR="00505EC3" w:rsidRPr="00573DB5" w:rsidRDefault="00505EC3">
      <w:pPr>
        <w:pStyle w:val="Tekstpodstawowy"/>
        <w:spacing w:before="11"/>
        <w:ind w:firstLine="0"/>
        <w:rPr>
          <w:sz w:val="23"/>
          <w:lang w:val="pl-PL"/>
        </w:rPr>
      </w:pPr>
    </w:p>
    <w:p w:rsidR="009530A6" w:rsidRDefault="00E007CD">
      <w:pPr>
        <w:pStyle w:val="Tekstpodstawowy"/>
        <w:spacing w:before="1"/>
        <w:ind w:left="116" w:right="2684" w:firstLine="0"/>
        <w:rPr>
          <w:lang w:val="pl-PL"/>
        </w:rPr>
      </w:pPr>
      <w:r w:rsidRPr="00573DB5">
        <w:rPr>
          <w:lang w:val="pl-PL"/>
        </w:rPr>
        <w:t>Mieczysława Struka - Marszałka Województwa Pomo</w:t>
      </w:r>
      <w:r w:rsidR="009530A6">
        <w:rPr>
          <w:lang w:val="pl-PL"/>
        </w:rPr>
        <w:t>rskiego, Rys</w:t>
      </w:r>
      <w:r w:rsidR="008F297D">
        <w:rPr>
          <w:lang w:val="pl-PL"/>
        </w:rPr>
        <w:t>zarda Świlskiego - Wicemarszałka</w:t>
      </w:r>
      <w:r w:rsidR="009530A6">
        <w:rPr>
          <w:lang w:val="pl-PL"/>
        </w:rPr>
        <w:t xml:space="preserve"> Województwa Pomorskiego,</w:t>
      </w:r>
    </w:p>
    <w:p w:rsidR="00505EC3" w:rsidRPr="00573DB5" w:rsidRDefault="00E007CD">
      <w:pPr>
        <w:pStyle w:val="Tekstpodstawowy"/>
        <w:spacing w:before="1"/>
        <w:ind w:left="116" w:right="2684" w:firstLine="0"/>
        <w:rPr>
          <w:b/>
          <w:lang w:val="pl-PL"/>
        </w:rPr>
      </w:pPr>
      <w:r w:rsidRPr="00573DB5">
        <w:rPr>
          <w:lang w:val="pl-PL"/>
        </w:rPr>
        <w:t>zwanym dalej „</w:t>
      </w:r>
      <w:r w:rsidRPr="00573DB5">
        <w:rPr>
          <w:b/>
          <w:lang w:val="pl-PL"/>
        </w:rPr>
        <w:t>Województwem”</w:t>
      </w:r>
    </w:p>
    <w:p w:rsidR="00505EC3" w:rsidRPr="00573DB5" w:rsidRDefault="00505EC3">
      <w:pPr>
        <w:pStyle w:val="Tekstpodstawowy"/>
        <w:spacing w:before="11"/>
        <w:ind w:firstLine="0"/>
        <w:rPr>
          <w:b/>
          <w:sz w:val="23"/>
          <w:lang w:val="pl-PL"/>
        </w:rPr>
      </w:pPr>
    </w:p>
    <w:p w:rsidR="00C86D45" w:rsidRPr="00C12F56" w:rsidRDefault="00C86D45" w:rsidP="00C86D45">
      <w:pPr>
        <w:pStyle w:val="Tekstpodstawowy"/>
        <w:spacing w:before="11"/>
        <w:ind w:left="142" w:firstLine="0"/>
        <w:rPr>
          <w:rFonts w:asciiTheme="minorHAnsi" w:hAnsiTheme="minorHAnsi" w:cstheme="minorHAnsi"/>
          <w:b/>
          <w:lang w:val="pl-PL"/>
        </w:rPr>
      </w:pPr>
      <w:r w:rsidRPr="00C12F56">
        <w:rPr>
          <w:rFonts w:asciiTheme="minorHAnsi" w:hAnsiTheme="minorHAnsi" w:cstheme="minorHAnsi"/>
          <w:b/>
          <w:lang w:val="pl-PL"/>
        </w:rPr>
        <w:t xml:space="preserve">oraz </w:t>
      </w:r>
    </w:p>
    <w:p w:rsidR="009216F4" w:rsidRPr="00C12F56" w:rsidRDefault="009216F4" w:rsidP="00C86D45">
      <w:pPr>
        <w:pStyle w:val="Tekstpodstawowy"/>
        <w:spacing w:before="11"/>
        <w:ind w:left="142" w:firstLine="0"/>
        <w:rPr>
          <w:rFonts w:asciiTheme="minorHAnsi" w:hAnsiTheme="minorHAnsi" w:cstheme="minorHAnsi"/>
          <w:b/>
          <w:lang w:val="pl-PL"/>
        </w:rPr>
      </w:pPr>
    </w:p>
    <w:p w:rsidR="00B53549" w:rsidRPr="00C12F56" w:rsidRDefault="00B53549" w:rsidP="00E05F0B">
      <w:pPr>
        <w:pStyle w:val="Tekstpodstawowy"/>
        <w:spacing w:before="11"/>
        <w:ind w:left="142" w:firstLine="0"/>
        <w:jc w:val="both"/>
        <w:rPr>
          <w:rFonts w:asciiTheme="minorHAnsi" w:hAnsiTheme="minorHAnsi" w:cstheme="minorHAnsi"/>
          <w:b/>
          <w:lang w:val="pl-PL"/>
        </w:rPr>
      </w:pPr>
      <w:r w:rsidRPr="00C12F56">
        <w:rPr>
          <w:rFonts w:asciiTheme="minorHAnsi" w:hAnsiTheme="minorHAnsi" w:cstheme="minorHAnsi"/>
          <w:b/>
          <w:lang w:val="pl-PL"/>
        </w:rPr>
        <w:t>podmiotami, których przedstawiciele</w:t>
      </w:r>
      <w:r w:rsidR="006C7841">
        <w:rPr>
          <w:rFonts w:asciiTheme="minorHAnsi" w:hAnsiTheme="minorHAnsi" w:cstheme="minorHAnsi"/>
          <w:b/>
          <w:lang w:val="pl-PL"/>
        </w:rPr>
        <w:t xml:space="preserve">, </w:t>
      </w:r>
      <w:r w:rsidR="006C7841" w:rsidRPr="006C7841">
        <w:rPr>
          <w:b/>
        </w:rPr>
        <w:t>na mocy Porozumienia z 28 stycznia 2016 roku,</w:t>
      </w:r>
      <w:r w:rsidR="006C7841">
        <w:t xml:space="preserve"> </w:t>
      </w:r>
      <w:r w:rsidRPr="00C12F56">
        <w:rPr>
          <w:rFonts w:asciiTheme="minorHAnsi" w:hAnsiTheme="minorHAnsi" w:cstheme="minorHAnsi"/>
          <w:b/>
          <w:lang w:val="pl-PL"/>
        </w:rPr>
        <w:t xml:space="preserve"> wspólnie </w:t>
      </w:r>
      <w:r w:rsidR="00156439">
        <w:rPr>
          <w:rFonts w:asciiTheme="minorHAnsi" w:hAnsiTheme="minorHAnsi" w:cstheme="minorHAnsi"/>
          <w:b/>
          <w:lang w:val="pl-PL"/>
        </w:rPr>
        <w:t>utworzyli</w:t>
      </w:r>
      <w:r w:rsidRPr="00C12F56">
        <w:rPr>
          <w:rFonts w:asciiTheme="minorHAnsi" w:hAnsiTheme="minorHAnsi" w:cstheme="minorHAnsi"/>
          <w:b/>
          <w:lang w:val="pl-PL"/>
        </w:rPr>
        <w:t xml:space="preserve"> Radę Inteligentnej Specjalizacji Pomorza z obszaru </w:t>
      </w:r>
      <w:r w:rsidRPr="000540BE">
        <w:rPr>
          <w:rFonts w:asciiTheme="minorHAnsi" w:hAnsiTheme="minorHAnsi" w:cstheme="minorHAnsi"/>
          <w:b/>
          <w:i/>
          <w:lang w:val="pl-PL"/>
        </w:rPr>
        <w:t>Technologie medyczne w zakresie chorób cywilizacyjnych i okresu starzenia</w:t>
      </w:r>
      <w:r w:rsidRPr="000540BE">
        <w:rPr>
          <w:rFonts w:asciiTheme="minorHAnsi" w:hAnsiTheme="minorHAnsi" w:cstheme="minorHAnsi"/>
          <w:b/>
          <w:lang w:val="pl-PL"/>
        </w:rPr>
        <w:t>:</w:t>
      </w:r>
    </w:p>
    <w:p w:rsidR="000B1C6C" w:rsidRDefault="000B1C6C">
      <w:pPr>
        <w:pStyle w:val="Tekstpodstawowy"/>
        <w:spacing w:before="1"/>
        <w:ind w:left="116" w:firstLine="0"/>
        <w:rPr>
          <w:rFonts w:asciiTheme="majorHAnsi" w:hAnsiTheme="majorHAnsi"/>
          <w:sz w:val="22"/>
          <w:szCs w:val="22"/>
        </w:rPr>
      </w:pPr>
    </w:p>
    <w:tbl>
      <w:tblPr>
        <w:tblW w:w="10065" w:type="dxa"/>
        <w:tblInd w:w="-497" w:type="dxa"/>
        <w:tblCellMar>
          <w:left w:w="70" w:type="dxa"/>
          <w:right w:w="70" w:type="dxa"/>
        </w:tblCellMar>
        <w:tblLook w:val="04A0" w:firstRow="1" w:lastRow="0" w:firstColumn="1" w:lastColumn="0" w:noHBand="0" w:noVBand="1"/>
      </w:tblPr>
      <w:tblGrid>
        <w:gridCol w:w="10065"/>
      </w:tblGrid>
      <w:tr w:rsidR="000B1C6C" w:rsidRPr="00EE671B" w:rsidTr="00EA581A">
        <w:trPr>
          <w:trHeight w:val="1115"/>
        </w:trPr>
        <w:tc>
          <w:tcPr>
            <w:tcW w:w="10065" w:type="dxa"/>
            <w:shd w:val="clear" w:color="auto" w:fill="auto"/>
            <w:noWrap/>
            <w:vAlign w:val="center"/>
            <w:hideMark/>
          </w:tcPr>
          <w:p w:rsidR="000B1C6C" w:rsidRPr="006F7EA2" w:rsidRDefault="000B1C6C" w:rsidP="006F7EA2">
            <w:pPr>
              <w:pStyle w:val="Akapitzlist"/>
              <w:numPr>
                <w:ilvl w:val="0"/>
                <w:numId w:val="37"/>
              </w:numPr>
              <w:rPr>
                <w:rFonts w:eastAsia="Times New Roman" w:cs="Times New Roman"/>
                <w:color w:val="000000"/>
                <w:sz w:val="24"/>
                <w:szCs w:val="24"/>
                <w:lang w:eastAsia="pl-PL"/>
              </w:rPr>
            </w:pPr>
            <w:r w:rsidRPr="006F7EA2">
              <w:rPr>
                <w:rFonts w:eastAsia="Times New Roman" w:cs="Times New Roman"/>
                <w:color w:val="000000"/>
                <w:sz w:val="24"/>
                <w:szCs w:val="24"/>
                <w:lang w:eastAsia="pl-PL"/>
              </w:rPr>
              <w:t>ZF Polpharma S.A., ul. Pelplińska 19, 83-200 Starogard Gdański, NIP: 59</w:t>
            </w:r>
            <w:r w:rsidR="00F20D39">
              <w:rPr>
                <w:rFonts w:eastAsia="Times New Roman" w:cs="Times New Roman"/>
                <w:color w:val="000000"/>
                <w:sz w:val="24"/>
                <w:szCs w:val="24"/>
                <w:lang w:eastAsia="pl-PL"/>
              </w:rPr>
              <w:t>2-02-02-82, REGON: 2190929369, r</w:t>
            </w:r>
            <w:r w:rsidRPr="006F7EA2">
              <w:rPr>
                <w:rFonts w:eastAsia="Times New Roman" w:cs="Times New Roman"/>
                <w:color w:val="000000"/>
                <w:sz w:val="24"/>
                <w:szCs w:val="24"/>
                <w:lang w:eastAsia="pl-PL"/>
              </w:rPr>
              <w:t>eprezentant: Monika Lamparska-Przybysz - Kierownik ds. współpracy nauka-biznes</w:t>
            </w:r>
          </w:p>
        </w:tc>
      </w:tr>
      <w:tr w:rsidR="000B1C6C" w:rsidRPr="00EE671B" w:rsidTr="00EA581A">
        <w:trPr>
          <w:trHeight w:val="989"/>
        </w:trPr>
        <w:tc>
          <w:tcPr>
            <w:tcW w:w="10065" w:type="dxa"/>
            <w:shd w:val="clear" w:color="auto" w:fill="auto"/>
            <w:noWrap/>
            <w:vAlign w:val="center"/>
            <w:hideMark/>
          </w:tcPr>
          <w:p w:rsidR="000B1C6C" w:rsidRPr="006F7EA2" w:rsidRDefault="000B1C6C" w:rsidP="006F7EA2">
            <w:pPr>
              <w:pStyle w:val="Akapitzlist"/>
              <w:numPr>
                <w:ilvl w:val="0"/>
                <w:numId w:val="37"/>
              </w:numPr>
              <w:rPr>
                <w:rFonts w:eastAsia="Times New Roman" w:cs="Times New Roman"/>
                <w:color w:val="000000"/>
                <w:sz w:val="24"/>
                <w:szCs w:val="24"/>
                <w:lang w:eastAsia="pl-PL"/>
              </w:rPr>
            </w:pPr>
            <w:r w:rsidRPr="006F7EA2">
              <w:rPr>
                <w:rFonts w:asciiTheme="minorHAnsi" w:eastAsia="Times New Roman" w:hAnsiTheme="minorHAnsi" w:cs="Arial"/>
                <w:sz w:val="24"/>
                <w:szCs w:val="24"/>
                <w:lang w:eastAsia="pl-PL"/>
              </w:rPr>
              <w:t>Akademia Wychowania Fizycznego i Sportu im. Jędrzeja Śniadeckiego w Gdańsku,</w:t>
            </w:r>
            <w:r w:rsidRPr="006F7EA2">
              <w:rPr>
                <w:rFonts w:asciiTheme="minorHAnsi" w:eastAsia="Times New Roman" w:hAnsiTheme="minorHAnsi" w:cs="Arial"/>
                <w:sz w:val="24"/>
                <w:szCs w:val="24"/>
                <w:lang w:eastAsia="pl-PL"/>
              </w:rPr>
              <w:br/>
              <w:t>ul. Kazimierza Górskiego 1, 80-336 Gdańsk, NIP: 584-09-62-525, REGON: 327876, reprezentant: Waldemar Moska - Rektor</w:t>
            </w:r>
          </w:p>
        </w:tc>
      </w:tr>
      <w:tr w:rsidR="000B1C6C" w:rsidRPr="00EE671B" w:rsidTr="00EA581A">
        <w:trPr>
          <w:trHeight w:val="851"/>
        </w:trPr>
        <w:tc>
          <w:tcPr>
            <w:tcW w:w="10065" w:type="dxa"/>
            <w:shd w:val="clear" w:color="auto" w:fill="auto"/>
            <w:noWrap/>
            <w:vAlign w:val="center"/>
            <w:hideMark/>
          </w:tcPr>
          <w:p w:rsidR="000B1C6C" w:rsidRPr="006F7EA2" w:rsidRDefault="000B1C6C" w:rsidP="00FC7DC6">
            <w:pPr>
              <w:pStyle w:val="Akapitzlist"/>
              <w:numPr>
                <w:ilvl w:val="0"/>
                <w:numId w:val="37"/>
              </w:numPr>
              <w:rPr>
                <w:rFonts w:eastAsia="Times New Roman" w:cs="Times New Roman"/>
                <w:color w:val="000000"/>
                <w:sz w:val="24"/>
                <w:szCs w:val="24"/>
                <w:lang w:eastAsia="pl-PL"/>
              </w:rPr>
            </w:pPr>
            <w:r w:rsidRPr="006F7EA2">
              <w:rPr>
                <w:rFonts w:eastAsia="Times New Roman" w:cs="Times New Roman"/>
                <w:color w:val="000000"/>
                <w:sz w:val="24"/>
                <w:szCs w:val="24"/>
                <w:lang w:val="pl-PL" w:eastAsia="pl-PL"/>
              </w:rPr>
              <w:t xml:space="preserve">Black Pearls </w:t>
            </w:r>
            <w:r w:rsidR="006A1D1B" w:rsidRPr="00143513">
              <w:rPr>
                <w:rFonts w:eastAsia="Times New Roman" w:cs="Times New Roman"/>
                <w:color w:val="000000"/>
                <w:sz w:val="24"/>
                <w:szCs w:val="24"/>
                <w:lang w:val="pl-PL" w:eastAsia="pl-PL"/>
              </w:rPr>
              <w:t>VC S.A., al. Grunwaldzka 472, 80-309 Gdańsk, NIP: 584-273-52-88, REGON: 222047426, reprezentant: Maciej Skórkiewicz</w:t>
            </w:r>
          </w:p>
        </w:tc>
      </w:tr>
      <w:tr w:rsidR="000128B3" w:rsidRPr="00EE671B" w:rsidTr="00EA581A">
        <w:trPr>
          <w:trHeight w:val="851"/>
        </w:trPr>
        <w:tc>
          <w:tcPr>
            <w:tcW w:w="10065" w:type="dxa"/>
            <w:shd w:val="clear" w:color="auto" w:fill="auto"/>
            <w:noWrap/>
            <w:vAlign w:val="center"/>
          </w:tcPr>
          <w:p w:rsidR="000128B3" w:rsidRPr="006F7EA2" w:rsidRDefault="000128B3" w:rsidP="00456EFB">
            <w:pPr>
              <w:pStyle w:val="Akapitzlist"/>
              <w:numPr>
                <w:ilvl w:val="0"/>
                <w:numId w:val="37"/>
              </w:numPr>
              <w:rPr>
                <w:rFonts w:eastAsia="Times New Roman" w:cs="Times New Roman"/>
                <w:color w:val="000000"/>
                <w:sz w:val="24"/>
                <w:szCs w:val="24"/>
                <w:lang w:val="pl-PL" w:eastAsia="pl-PL"/>
              </w:rPr>
            </w:pPr>
            <w:r>
              <w:rPr>
                <w:rFonts w:eastAsia="Times New Roman" w:cs="Times New Roman"/>
                <w:color w:val="000000"/>
                <w:sz w:val="24"/>
                <w:szCs w:val="24"/>
                <w:lang w:val="pl-PL" w:eastAsia="pl-PL"/>
              </w:rPr>
              <w:t>Biovico Sp. z o.o.,</w:t>
            </w:r>
            <w:r w:rsidR="001478E1">
              <w:rPr>
                <w:rFonts w:eastAsia="Times New Roman" w:cs="Times New Roman"/>
                <w:color w:val="000000"/>
                <w:sz w:val="24"/>
                <w:szCs w:val="24"/>
                <w:lang w:val="pl-PL" w:eastAsia="pl-PL"/>
              </w:rPr>
              <w:t xml:space="preserve"> </w:t>
            </w:r>
            <w:r w:rsidR="003F18A7" w:rsidRPr="003F18A7">
              <w:rPr>
                <w:rFonts w:eastAsia="Times New Roman" w:cs="Times New Roman"/>
                <w:color w:val="000000"/>
                <w:sz w:val="24"/>
                <w:szCs w:val="24"/>
                <w:lang w:val="pl-PL" w:eastAsia="pl-PL"/>
              </w:rPr>
              <w:t>ul. Hutnicza 15B</w:t>
            </w:r>
            <w:r w:rsidR="003F18A7">
              <w:rPr>
                <w:rFonts w:eastAsia="Times New Roman" w:cs="Times New Roman"/>
                <w:color w:val="000000"/>
                <w:sz w:val="24"/>
                <w:szCs w:val="24"/>
                <w:lang w:val="pl-PL" w:eastAsia="pl-PL"/>
              </w:rPr>
              <w:t xml:space="preserve">, </w:t>
            </w:r>
            <w:r w:rsidR="003F18A7" w:rsidRPr="003F18A7">
              <w:rPr>
                <w:rFonts w:eastAsia="Times New Roman" w:cs="Times New Roman"/>
                <w:color w:val="000000"/>
                <w:sz w:val="24"/>
                <w:szCs w:val="24"/>
                <w:lang w:val="pl-PL" w:eastAsia="pl-PL"/>
              </w:rPr>
              <w:t>81-061 Gdynia</w:t>
            </w:r>
            <w:r w:rsidR="003F18A7">
              <w:rPr>
                <w:rFonts w:eastAsia="Times New Roman" w:cs="Times New Roman"/>
                <w:color w:val="000000"/>
                <w:sz w:val="24"/>
                <w:szCs w:val="24"/>
                <w:lang w:val="pl-PL" w:eastAsia="pl-PL"/>
              </w:rPr>
              <w:t>,</w:t>
            </w:r>
            <w:r w:rsidR="003F18A7" w:rsidRPr="003F18A7">
              <w:rPr>
                <w:rFonts w:eastAsia="Times New Roman" w:cs="Times New Roman"/>
                <w:color w:val="000000"/>
                <w:sz w:val="24"/>
                <w:szCs w:val="24"/>
                <w:lang w:val="pl-PL" w:eastAsia="pl-PL"/>
              </w:rPr>
              <w:t xml:space="preserve"> </w:t>
            </w:r>
            <w:r w:rsidR="00456EFB">
              <w:rPr>
                <w:rFonts w:eastAsia="Times New Roman" w:cs="Times New Roman"/>
                <w:color w:val="000000"/>
                <w:sz w:val="24"/>
                <w:szCs w:val="24"/>
                <w:lang w:val="pl-PL" w:eastAsia="pl-PL"/>
              </w:rPr>
              <w:t xml:space="preserve">NIP: </w:t>
            </w:r>
            <w:r w:rsidR="00456EFB" w:rsidRPr="001478E1">
              <w:rPr>
                <w:rFonts w:eastAsia="Times New Roman" w:cs="Times New Roman"/>
                <w:color w:val="000000"/>
                <w:sz w:val="24"/>
                <w:szCs w:val="24"/>
                <w:lang w:val="pl-PL" w:eastAsia="pl-PL"/>
              </w:rPr>
              <w:t>587</w:t>
            </w:r>
            <w:r w:rsidR="00456EFB">
              <w:rPr>
                <w:rFonts w:eastAsia="Times New Roman" w:cs="Times New Roman"/>
                <w:color w:val="000000"/>
                <w:sz w:val="24"/>
                <w:szCs w:val="24"/>
                <w:lang w:val="pl-PL" w:eastAsia="pl-PL"/>
              </w:rPr>
              <w:t>-</w:t>
            </w:r>
            <w:r w:rsidR="00456EFB" w:rsidRPr="001478E1">
              <w:rPr>
                <w:rFonts w:eastAsia="Times New Roman" w:cs="Times New Roman"/>
                <w:color w:val="000000"/>
                <w:sz w:val="24"/>
                <w:szCs w:val="24"/>
                <w:lang w:val="pl-PL" w:eastAsia="pl-PL"/>
              </w:rPr>
              <w:t>166</w:t>
            </w:r>
            <w:r w:rsidR="00456EFB">
              <w:rPr>
                <w:rFonts w:eastAsia="Times New Roman" w:cs="Times New Roman"/>
                <w:color w:val="000000"/>
                <w:sz w:val="24"/>
                <w:szCs w:val="24"/>
                <w:lang w:val="pl-PL" w:eastAsia="pl-PL"/>
              </w:rPr>
              <w:t>-</w:t>
            </w:r>
            <w:r w:rsidR="00456EFB" w:rsidRPr="001478E1">
              <w:rPr>
                <w:rFonts w:eastAsia="Times New Roman" w:cs="Times New Roman"/>
                <w:color w:val="000000"/>
                <w:sz w:val="24"/>
                <w:szCs w:val="24"/>
                <w:lang w:val="pl-PL" w:eastAsia="pl-PL"/>
              </w:rPr>
              <w:t>27</w:t>
            </w:r>
            <w:r w:rsidR="00456EFB">
              <w:rPr>
                <w:rFonts w:eastAsia="Times New Roman" w:cs="Times New Roman"/>
                <w:color w:val="000000"/>
                <w:sz w:val="24"/>
                <w:szCs w:val="24"/>
                <w:lang w:val="pl-PL" w:eastAsia="pl-PL"/>
              </w:rPr>
              <w:t>-</w:t>
            </w:r>
            <w:r w:rsidR="00456EFB" w:rsidRPr="001478E1">
              <w:rPr>
                <w:rFonts w:eastAsia="Times New Roman" w:cs="Times New Roman"/>
                <w:color w:val="000000"/>
                <w:sz w:val="24"/>
                <w:szCs w:val="24"/>
                <w:lang w:val="pl-PL" w:eastAsia="pl-PL"/>
              </w:rPr>
              <w:t>41</w:t>
            </w:r>
            <w:r w:rsidR="00456EFB">
              <w:rPr>
                <w:rFonts w:eastAsia="Times New Roman" w:cs="Times New Roman"/>
                <w:color w:val="000000"/>
                <w:sz w:val="24"/>
                <w:szCs w:val="24"/>
                <w:lang w:val="pl-PL" w:eastAsia="pl-PL"/>
              </w:rPr>
              <w:t xml:space="preserve">, REGON: </w:t>
            </w:r>
            <w:r w:rsidR="00456EFB" w:rsidRPr="001478E1">
              <w:rPr>
                <w:rFonts w:eastAsia="Times New Roman" w:cs="Times New Roman"/>
                <w:color w:val="000000"/>
                <w:sz w:val="24"/>
                <w:szCs w:val="24"/>
                <w:lang w:val="pl-PL" w:eastAsia="pl-PL"/>
              </w:rPr>
              <w:t>220715326,</w:t>
            </w:r>
            <w:r w:rsidR="00456EFB">
              <w:rPr>
                <w:rFonts w:eastAsia="Times New Roman" w:cs="Times New Roman"/>
                <w:color w:val="000000"/>
                <w:sz w:val="24"/>
                <w:szCs w:val="24"/>
                <w:lang w:val="pl-PL" w:eastAsia="pl-PL"/>
              </w:rPr>
              <w:t xml:space="preserve"> </w:t>
            </w:r>
            <w:r w:rsidR="001478E1">
              <w:rPr>
                <w:rFonts w:eastAsia="Times New Roman" w:cs="Times New Roman"/>
                <w:color w:val="000000"/>
                <w:sz w:val="24"/>
                <w:szCs w:val="24"/>
                <w:lang w:val="pl-PL" w:eastAsia="pl-PL"/>
              </w:rPr>
              <w:t>reprezentant:</w:t>
            </w:r>
            <w:r>
              <w:rPr>
                <w:rFonts w:eastAsia="Times New Roman" w:cs="Times New Roman"/>
                <w:color w:val="000000"/>
                <w:sz w:val="24"/>
                <w:szCs w:val="24"/>
                <w:lang w:val="pl-PL" w:eastAsia="pl-PL"/>
              </w:rPr>
              <w:t xml:space="preserve"> Wojciech Madej</w:t>
            </w:r>
          </w:p>
        </w:tc>
      </w:tr>
      <w:tr w:rsidR="000B1C6C" w:rsidRPr="00EE671B" w:rsidTr="00EA581A">
        <w:trPr>
          <w:trHeight w:val="851"/>
        </w:trPr>
        <w:tc>
          <w:tcPr>
            <w:tcW w:w="10065" w:type="dxa"/>
            <w:shd w:val="clear" w:color="auto" w:fill="auto"/>
            <w:noWrap/>
            <w:vAlign w:val="center"/>
            <w:hideMark/>
          </w:tcPr>
          <w:p w:rsidR="000B1C6C" w:rsidRPr="006F7EA2" w:rsidRDefault="000B1C6C" w:rsidP="006F7EA2">
            <w:pPr>
              <w:pStyle w:val="Akapitzlist"/>
              <w:numPr>
                <w:ilvl w:val="0"/>
                <w:numId w:val="37"/>
              </w:numPr>
              <w:rPr>
                <w:rFonts w:eastAsia="Times New Roman" w:cs="Times New Roman"/>
                <w:color w:val="000000"/>
                <w:sz w:val="24"/>
                <w:szCs w:val="24"/>
                <w:lang w:eastAsia="pl-PL"/>
              </w:rPr>
            </w:pPr>
            <w:r w:rsidRPr="006F7EA2">
              <w:rPr>
                <w:rFonts w:eastAsia="Times New Roman" w:cs="Times New Roman"/>
                <w:color w:val="000000"/>
                <w:sz w:val="24"/>
                <w:szCs w:val="24"/>
                <w:lang w:eastAsia="pl-PL"/>
              </w:rPr>
              <w:t>BLIRT S.A., ul. Trzy Lipy 3/1.38, 80-172 Gdańsk, NIP: 583-300-93-29, REG</w:t>
            </w:r>
            <w:r w:rsidR="00F20D39">
              <w:rPr>
                <w:rFonts w:eastAsia="Times New Roman" w:cs="Times New Roman"/>
                <w:color w:val="000000"/>
                <w:sz w:val="24"/>
                <w:szCs w:val="24"/>
                <w:lang w:eastAsia="pl-PL"/>
              </w:rPr>
              <w:t>ON: 220527895, r</w:t>
            </w:r>
            <w:r w:rsidRPr="006F7EA2">
              <w:rPr>
                <w:rFonts w:eastAsia="Times New Roman" w:cs="Times New Roman"/>
                <w:color w:val="000000"/>
                <w:sz w:val="24"/>
                <w:szCs w:val="24"/>
                <w:lang w:eastAsia="pl-PL"/>
              </w:rPr>
              <w:t>eprezentant: Dominik Ziętkowski - Dyrektor ds. badań i rozwoju</w:t>
            </w:r>
          </w:p>
        </w:tc>
      </w:tr>
      <w:tr w:rsidR="000B1C6C" w:rsidRPr="00EE671B" w:rsidTr="00EA581A">
        <w:trPr>
          <w:trHeight w:val="851"/>
        </w:trPr>
        <w:tc>
          <w:tcPr>
            <w:tcW w:w="10065" w:type="dxa"/>
            <w:shd w:val="clear" w:color="auto" w:fill="auto"/>
            <w:noWrap/>
            <w:vAlign w:val="center"/>
            <w:hideMark/>
          </w:tcPr>
          <w:p w:rsidR="000B1C6C" w:rsidRPr="006F7EA2" w:rsidRDefault="000B1C6C" w:rsidP="0008084D">
            <w:pPr>
              <w:pStyle w:val="Akapitzlist"/>
              <w:numPr>
                <w:ilvl w:val="0"/>
                <w:numId w:val="37"/>
              </w:numPr>
              <w:rPr>
                <w:rFonts w:eastAsia="Times New Roman" w:cs="Times New Roman"/>
                <w:color w:val="000000"/>
                <w:sz w:val="24"/>
                <w:szCs w:val="24"/>
                <w:lang w:eastAsia="pl-PL"/>
              </w:rPr>
            </w:pPr>
            <w:r w:rsidRPr="006F7EA2">
              <w:rPr>
                <w:rFonts w:eastAsia="Times New Roman" w:cs="Times New Roman"/>
                <w:color w:val="000000"/>
                <w:sz w:val="24"/>
                <w:szCs w:val="24"/>
                <w:lang w:eastAsia="pl-PL"/>
              </w:rPr>
              <w:t>Centrum Techniki Okrętowej S.A., ul. Szczecińska 65, 80-392 Gdańsk, NIP: 58</w:t>
            </w:r>
            <w:r w:rsidR="00F20D39">
              <w:rPr>
                <w:rFonts w:eastAsia="Times New Roman" w:cs="Times New Roman"/>
                <w:color w:val="000000"/>
                <w:sz w:val="24"/>
                <w:szCs w:val="24"/>
                <w:lang w:eastAsia="pl-PL"/>
              </w:rPr>
              <w:t>3-026-99-81, REGON: 000030596, r</w:t>
            </w:r>
            <w:r w:rsidRPr="006F7EA2">
              <w:rPr>
                <w:rFonts w:eastAsia="Times New Roman" w:cs="Times New Roman"/>
                <w:color w:val="000000"/>
                <w:sz w:val="24"/>
                <w:szCs w:val="24"/>
                <w:lang w:eastAsia="pl-PL"/>
              </w:rPr>
              <w:t>eprezentant: Leszek Wilczyński</w:t>
            </w:r>
            <w:r w:rsidR="0008084D">
              <w:rPr>
                <w:rFonts w:eastAsia="Times New Roman" w:cs="Times New Roman"/>
                <w:color w:val="000000"/>
                <w:sz w:val="24"/>
                <w:szCs w:val="24"/>
                <w:lang w:eastAsia="pl-PL"/>
              </w:rPr>
              <w:t xml:space="preserve"> – Dyrektor ds. badań i rozwoju</w:t>
            </w:r>
          </w:p>
        </w:tc>
      </w:tr>
      <w:tr w:rsidR="000B1C6C" w:rsidRPr="00EE671B" w:rsidTr="00EA581A">
        <w:trPr>
          <w:trHeight w:val="851"/>
        </w:trPr>
        <w:tc>
          <w:tcPr>
            <w:tcW w:w="10065" w:type="dxa"/>
            <w:shd w:val="clear" w:color="auto" w:fill="auto"/>
            <w:noWrap/>
            <w:vAlign w:val="center"/>
            <w:hideMark/>
          </w:tcPr>
          <w:p w:rsidR="000B1C6C" w:rsidRPr="006F7EA2" w:rsidRDefault="000B1C6C" w:rsidP="006F7EA2">
            <w:pPr>
              <w:pStyle w:val="Akapitzlist"/>
              <w:numPr>
                <w:ilvl w:val="0"/>
                <w:numId w:val="37"/>
              </w:numPr>
              <w:rPr>
                <w:rFonts w:eastAsia="Times New Roman" w:cs="Times New Roman"/>
                <w:color w:val="000000"/>
                <w:sz w:val="24"/>
                <w:szCs w:val="24"/>
                <w:lang w:eastAsia="pl-PL"/>
              </w:rPr>
            </w:pPr>
            <w:r w:rsidRPr="006F7EA2">
              <w:rPr>
                <w:rFonts w:eastAsia="Times New Roman" w:cs="Times New Roman"/>
                <w:color w:val="000000"/>
                <w:sz w:val="24"/>
                <w:szCs w:val="24"/>
                <w:lang w:eastAsia="pl-PL"/>
              </w:rPr>
              <w:t>Gdański Uniwersytet Medyczny, ul. Skłodowskiej-Curie 3a, 80-210 Gdańsk, NIP: 58</w:t>
            </w:r>
            <w:r w:rsidR="00F20D39">
              <w:rPr>
                <w:rFonts w:eastAsia="Times New Roman" w:cs="Times New Roman"/>
                <w:color w:val="000000"/>
                <w:sz w:val="24"/>
                <w:szCs w:val="24"/>
                <w:lang w:eastAsia="pl-PL"/>
              </w:rPr>
              <w:t>4-095-59-85, REGON: 000288627, r</w:t>
            </w:r>
            <w:r w:rsidRPr="006F7EA2">
              <w:rPr>
                <w:rFonts w:eastAsia="Times New Roman" w:cs="Times New Roman"/>
                <w:color w:val="000000"/>
                <w:sz w:val="24"/>
                <w:szCs w:val="24"/>
                <w:lang w:eastAsia="pl-PL"/>
              </w:rPr>
              <w:t>eprezentant: Jacek Bigda - Prorektor</w:t>
            </w:r>
          </w:p>
        </w:tc>
      </w:tr>
      <w:tr w:rsidR="000B1C6C" w:rsidRPr="00EE671B" w:rsidTr="00EA581A">
        <w:trPr>
          <w:trHeight w:val="851"/>
        </w:trPr>
        <w:tc>
          <w:tcPr>
            <w:tcW w:w="10065" w:type="dxa"/>
            <w:shd w:val="clear" w:color="auto" w:fill="auto"/>
            <w:noWrap/>
            <w:vAlign w:val="center"/>
            <w:hideMark/>
          </w:tcPr>
          <w:p w:rsidR="000B1C6C" w:rsidRPr="004F1D1A" w:rsidRDefault="004F1D1A" w:rsidP="004F1D1A">
            <w:pPr>
              <w:pStyle w:val="Akapitzlist"/>
              <w:numPr>
                <w:ilvl w:val="0"/>
                <w:numId w:val="37"/>
              </w:numPr>
              <w:rPr>
                <w:rFonts w:eastAsia="Times New Roman" w:cs="Times New Roman"/>
                <w:color w:val="000000"/>
                <w:sz w:val="24"/>
                <w:szCs w:val="24"/>
                <w:lang w:eastAsia="pl-PL"/>
              </w:rPr>
            </w:pPr>
            <w:r w:rsidRPr="004F1D1A">
              <w:rPr>
                <w:rFonts w:eastAsia="Times New Roman" w:cs="Times New Roman"/>
                <w:color w:val="000000"/>
                <w:sz w:val="24"/>
                <w:szCs w:val="24"/>
                <w:lang w:eastAsia="pl-PL"/>
              </w:rPr>
              <w:lastRenderedPageBreak/>
              <w:t>Fundacja Sport na Zdrowie, ul. Bitwy pod Płowcami 67, 81-731 Sopot, NIP: 95</w:t>
            </w:r>
            <w:r w:rsidR="00F20D39">
              <w:rPr>
                <w:rFonts w:eastAsia="Times New Roman" w:cs="Times New Roman"/>
                <w:color w:val="000000"/>
                <w:sz w:val="24"/>
                <w:szCs w:val="24"/>
                <w:lang w:eastAsia="pl-PL"/>
              </w:rPr>
              <w:t>8-165-73-14, REGON: 221535247, r</w:t>
            </w:r>
            <w:r w:rsidRPr="004F1D1A">
              <w:rPr>
                <w:rFonts w:eastAsia="Times New Roman" w:cs="Times New Roman"/>
                <w:color w:val="000000"/>
                <w:sz w:val="24"/>
                <w:szCs w:val="24"/>
                <w:lang w:eastAsia="pl-PL"/>
              </w:rPr>
              <w:t xml:space="preserve">eprezentant: Ewa Lewandowska - Prezes Fundacji </w:t>
            </w:r>
          </w:p>
        </w:tc>
      </w:tr>
      <w:tr w:rsidR="000B1C6C" w:rsidRPr="00EE671B" w:rsidTr="00EA581A">
        <w:trPr>
          <w:trHeight w:val="851"/>
        </w:trPr>
        <w:tc>
          <w:tcPr>
            <w:tcW w:w="10065" w:type="dxa"/>
            <w:shd w:val="clear" w:color="auto" w:fill="auto"/>
            <w:noWrap/>
            <w:vAlign w:val="center"/>
            <w:hideMark/>
          </w:tcPr>
          <w:p w:rsidR="000B1C6C" w:rsidRPr="006F7EA2" w:rsidRDefault="000B1C6C" w:rsidP="00F20D39">
            <w:pPr>
              <w:pStyle w:val="Akapitzlist"/>
              <w:numPr>
                <w:ilvl w:val="0"/>
                <w:numId w:val="37"/>
              </w:numPr>
              <w:rPr>
                <w:rFonts w:eastAsia="Times New Roman" w:cs="Times New Roman"/>
                <w:color w:val="000000"/>
                <w:sz w:val="24"/>
                <w:szCs w:val="24"/>
                <w:lang w:eastAsia="pl-PL"/>
              </w:rPr>
            </w:pPr>
            <w:r w:rsidRPr="006F7EA2">
              <w:rPr>
                <w:rFonts w:eastAsia="Times New Roman" w:cs="Times New Roman"/>
                <w:color w:val="000000"/>
                <w:sz w:val="24"/>
                <w:szCs w:val="24"/>
                <w:lang w:eastAsia="pl-PL"/>
              </w:rPr>
              <w:t>Uniwersytet Gdański, ul. Bażyńskiego 8, 80-309 Gdańsk, NIP: 584-020-32-39, REGON: 000001330</w:t>
            </w:r>
            <w:r w:rsidR="00F20D39" w:rsidRPr="006F7EA2">
              <w:rPr>
                <w:rFonts w:eastAsia="Times New Roman" w:cs="Times New Roman"/>
                <w:color w:val="000000"/>
                <w:sz w:val="24"/>
                <w:szCs w:val="24"/>
                <w:lang w:eastAsia="pl-PL"/>
              </w:rPr>
              <w:t xml:space="preserve">, </w:t>
            </w:r>
            <w:r w:rsidR="00F20D39">
              <w:rPr>
                <w:rFonts w:eastAsia="Times New Roman" w:cs="Times New Roman"/>
                <w:color w:val="000000"/>
                <w:sz w:val="24"/>
                <w:szCs w:val="24"/>
                <w:lang w:eastAsia="pl-PL"/>
              </w:rPr>
              <w:t xml:space="preserve"> reprezentant: </w:t>
            </w:r>
            <w:r w:rsidR="00F20D39" w:rsidRPr="006F7EA2">
              <w:rPr>
                <w:rFonts w:eastAsia="Times New Roman" w:cs="Times New Roman"/>
                <w:color w:val="000000"/>
                <w:sz w:val="24"/>
                <w:szCs w:val="24"/>
                <w:lang w:eastAsia="pl-PL"/>
              </w:rPr>
              <w:t>Piotr Stepnowski - Prorektor ds. Nauki i Współpracy z Zagranicą</w:t>
            </w:r>
          </w:p>
        </w:tc>
      </w:tr>
      <w:tr w:rsidR="000B1C6C" w:rsidRPr="00EE671B" w:rsidTr="00EA581A">
        <w:trPr>
          <w:trHeight w:val="851"/>
        </w:trPr>
        <w:tc>
          <w:tcPr>
            <w:tcW w:w="10065" w:type="dxa"/>
            <w:shd w:val="clear" w:color="auto" w:fill="auto"/>
            <w:noWrap/>
            <w:vAlign w:val="center"/>
            <w:hideMark/>
          </w:tcPr>
          <w:p w:rsidR="000B1C6C" w:rsidRPr="0052010B" w:rsidRDefault="000B1C6C" w:rsidP="0052010B">
            <w:pPr>
              <w:pStyle w:val="Akapitzlist"/>
              <w:numPr>
                <w:ilvl w:val="0"/>
                <w:numId w:val="37"/>
              </w:numPr>
              <w:rPr>
                <w:rFonts w:eastAsia="Times New Roman" w:cs="Times New Roman"/>
                <w:sz w:val="24"/>
                <w:szCs w:val="24"/>
                <w:lang w:eastAsia="pl-PL"/>
              </w:rPr>
            </w:pPr>
            <w:r w:rsidRPr="0052010B">
              <w:rPr>
                <w:rFonts w:eastAsia="Times New Roman" w:cs="Times New Roman"/>
                <w:sz w:val="24"/>
                <w:szCs w:val="24"/>
                <w:lang w:eastAsia="pl-PL"/>
              </w:rPr>
              <w:t>VIVADENTAL Sp. z o.o</w:t>
            </w:r>
            <w:r w:rsidR="0052010B" w:rsidRPr="0052010B">
              <w:rPr>
                <w:rFonts w:eastAsia="Times New Roman" w:cs="Times New Roman"/>
                <w:sz w:val="24"/>
                <w:szCs w:val="24"/>
                <w:lang w:eastAsia="pl-PL"/>
              </w:rPr>
              <w:t>., al. Zwycięstwa 48, 80-210 Gdańsk, NIP: 583-000-59-34, REGON: 190551416, reprezentant: Jarosław Szycik</w:t>
            </w:r>
          </w:p>
        </w:tc>
      </w:tr>
    </w:tbl>
    <w:p w:rsidR="000B1C6C" w:rsidRDefault="000B1C6C">
      <w:pPr>
        <w:pStyle w:val="Tekstpodstawowy"/>
        <w:spacing w:before="1"/>
        <w:ind w:left="116" w:firstLine="0"/>
        <w:rPr>
          <w:rFonts w:asciiTheme="majorHAnsi" w:hAnsiTheme="majorHAnsi"/>
          <w:sz w:val="22"/>
          <w:szCs w:val="22"/>
        </w:rPr>
      </w:pPr>
    </w:p>
    <w:p w:rsidR="000B1C6C" w:rsidRDefault="000B1C6C">
      <w:pPr>
        <w:pStyle w:val="Tekstpodstawowy"/>
        <w:spacing w:before="1"/>
        <w:ind w:left="116" w:firstLine="0"/>
        <w:rPr>
          <w:rFonts w:asciiTheme="majorHAnsi" w:hAnsiTheme="majorHAnsi"/>
          <w:sz w:val="22"/>
          <w:szCs w:val="22"/>
        </w:rPr>
      </w:pPr>
    </w:p>
    <w:p w:rsidR="00505EC3" w:rsidRPr="00573DB5" w:rsidRDefault="00E007CD">
      <w:pPr>
        <w:pStyle w:val="Tekstpodstawowy"/>
        <w:spacing w:before="1"/>
        <w:ind w:left="116" w:firstLine="0"/>
        <w:rPr>
          <w:lang w:val="pl-PL"/>
        </w:rPr>
      </w:pPr>
      <w:r w:rsidRPr="00573DB5">
        <w:rPr>
          <w:lang w:val="pl-PL"/>
        </w:rPr>
        <w:t>oraz</w:t>
      </w:r>
    </w:p>
    <w:p w:rsidR="00505EC3" w:rsidRPr="00573DB5" w:rsidRDefault="00505EC3">
      <w:pPr>
        <w:pStyle w:val="Tekstpodstawowy"/>
        <w:spacing w:before="11"/>
        <w:ind w:firstLine="0"/>
        <w:rPr>
          <w:sz w:val="23"/>
          <w:lang w:val="pl-PL"/>
        </w:rPr>
      </w:pPr>
    </w:p>
    <w:p w:rsidR="00B05D7C" w:rsidRDefault="00573DB5" w:rsidP="00B05D7C">
      <w:pPr>
        <w:pStyle w:val="Nagwek1"/>
        <w:spacing w:before="1"/>
        <w:ind w:left="116" w:right="168"/>
        <w:jc w:val="both"/>
        <w:rPr>
          <w:bCs w:val="0"/>
          <w:lang w:val="pl-PL"/>
        </w:rPr>
      </w:pPr>
      <w:r>
        <w:rPr>
          <w:lang w:val="pl-PL"/>
        </w:rPr>
        <w:t xml:space="preserve">pozostałymi </w:t>
      </w:r>
      <w:r w:rsidR="00E007CD" w:rsidRPr="00573DB5">
        <w:rPr>
          <w:lang w:val="pl-PL"/>
        </w:rPr>
        <w:t>podmiotami identyfikującymi się z Inteligen</w:t>
      </w:r>
      <w:r w:rsidR="0034389A">
        <w:rPr>
          <w:lang w:val="pl-PL"/>
        </w:rPr>
        <w:t>tną Specjalizacją Pomorza (ISP)</w:t>
      </w:r>
      <w:r w:rsidR="0034389A">
        <w:rPr>
          <w:lang w:val="pl-PL"/>
        </w:rPr>
        <w:br/>
      </w:r>
      <w:r w:rsidR="00E007CD" w:rsidRPr="00573DB5">
        <w:rPr>
          <w:lang w:val="pl-PL"/>
        </w:rPr>
        <w:t xml:space="preserve">z obszaru </w:t>
      </w:r>
      <w:r w:rsidR="00B05D7C" w:rsidRPr="00B05D7C">
        <w:rPr>
          <w:bCs w:val="0"/>
          <w:lang w:val="pl-PL"/>
        </w:rPr>
        <w:t>Technologie medyczne w zakresie chorób cywilizacyjnych i okresu starzenia</w:t>
      </w:r>
      <w:r w:rsidR="00F77120">
        <w:rPr>
          <w:bCs w:val="0"/>
          <w:lang w:val="pl-PL"/>
        </w:rPr>
        <w:t xml:space="preserve">, </w:t>
      </w:r>
      <w:r w:rsidR="00F77120">
        <w:rPr>
          <w:lang w:val="pl-PL"/>
        </w:rPr>
        <w:t>którzy wyrażą wolę przystąpienia do niniejszego Porozumienia</w:t>
      </w:r>
      <w:r w:rsidR="00B05D7C">
        <w:rPr>
          <w:bCs w:val="0"/>
          <w:lang w:val="pl-PL"/>
        </w:rPr>
        <w:t>:</w:t>
      </w:r>
    </w:p>
    <w:p w:rsidR="0052010B" w:rsidRDefault="0052010B" w:rsidP="00B05D7C">
      <w:pPr>
        <w:pStyle w:val="Nagwek1"/>
        <w:spacing w:before="1"/>
        <w:ind w:left="116" w:right="168"/>
        <w:jc w:val="both"/>
        <w:rPr>
          <w:bCs w:val="0"/>
          <w:lang w:val="pl-PL"/>
        </w:rPr>
      </w:pPr>
    </w:p>
    <w:tbl>
      <w:tblPr>
        <w:tblW w:w="10066" w:type="dxa"/>
        <w:tblInd w:w="-497" w:type="dxa"/>
        <w:tblCellMar>
          <w:left w:w="70" w:type="dxa"/>
          <w:right w:w="70" w:type="dxa"/>
        </w:tblCellMar>
        <w:tblLook w:val="04A0" w:firstRow="1" w:lastRow="0" w:firstColumn="1" w:lastColumn="0" w:noHBand="0" w:noVBand="1"/>
      </w:tblPr>
      <w:tblGrid>
        <w:gridCol w:w="10066"/>
      </w:tblGrid>
      <w:tr w:rsidR="0052010B" w:rsidRPr="003273FB" w:rsidTr="00E75A21">
        <w:trPr>
          <w:trHeight w:val="851"/>
        </w:trPr>
        <w:tc>
          <w:tcPr>
            <w:tcW w:w="10066" w:type="dxa"/>
            <w:shd w:val="clear" w:color="auto" w:fill="auto"/>
            <w:noWrap/>
            <w:vAlign w:val="center"/>
            <w:hideMark/>
          </w:tcPr>
          <w:p w:rsidR="0052010B" w:rsidRPr="0052010B" w:rsidRDefault="0052010B" w:rsidP="00986937">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Akademia Pomorska w Słupsku, ul. Arciszewskiego 22A, 76-200 Słupsk, NIP: 83</w:t>
            </w:r>
            <w:r w:rsidR="00F20D39">
              <w:rPr>
                <w:rFonts w:eastAsia="Times New Roman" w:cs="Times New Roman"/>
                <w:color w:val="000000"/>
                <w:sz w:val="24"/>
                <w:szCs w:val="24"/>
                <w:lang w:eastAsia="pl-PL"/>
              </w:rPr>
              <w:t>9-102-84-60, REGON: 000001459, r</w:t>
            </w:r>
            <w:r w:rsidRPr="0052010B">
              <w:rPr>
                <w:rFonts w:eastAsia="Times New Roman" w:cs="Times New Roman"/>
                <w:color w:val="000000"/>
                <w:sz w:val="24"/>
                <w:szCs w:val="24"/>
                <w:lang w:eastAsia="pl-PL"/>
              </w:rPr>
              <w:t>eprezentant: Aleksander Astel - Prorektor ds. Nauki</w:t>
            </w:r>
          </w:p>
        </w:tc>
      </w:tr>
      <w:tr w:rsidR="0052010B" w:rsidRPr="003273FB" w:rsidTr="00E75A21">
        <w:trPr>
          <w:trHeight w:val="851"/>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Bowil Biotech Sp. z o. o., ul. Skandynawska 7, 84-120 Władysławowo, NIP: 58</w:t>
            </w:r>
            <w:r w:rsidR="00F20D39">
              <w:rPr>
                <w:rFonts w:eastAsia="Times New Roman" w:cs="Times New Roman"/>
                <w:color w:val="000000"/>
                <w:sz w:val="24"/>
                <w:szCs w:val="24"/>
                <w:lang w:eastAsia="pl-PL"/>
              </w:rPr>
              <w:t>7-164-23-42, REGON: 220481845, r</w:t>
            </w:r>
            <w:r w:rsidRPr="0052010B">
              <w:rPr>
                <w:rFonts w:eastAsia="Times New Roman" w:cs="Times New Roman"/>
                <w:color w:val="000000"/>
                <w:sz w:val="24"/>
                <w:szCs w:val="24"/>
                <w:lang w:eastAsia="pl-PL"/>
              </w:rPr>
              <w:t>eprezentant: Anna Gafka - Prokurent</w:t>
            </w:r>
          </w:p>
        </w:tc>
      </w:tr>
      <w:tr w:rsidR="0052010B" w:rsidRPr="003273FB" w:rsidTr="00E75A21">
        <w:trPr>
          <w:trHeight w:val="851"/>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Centrum Innowacji STB Sp. z o.o. Sp. k., ul. Skarszewska 23, 83-110 Tczew, NIP: 59</w:t>
            </w:r>
            <w:r w:rsidR="00F20D39">
              <w:rPr>
                <w:rFonts w:eastAsia="Times New Roman" w:cs="Times New Roman"/>
                <w:color w:val="000000"/>
                <w:sz w:val="24"/>
                <w:szCs w:val="24"/>
                <w:lang w:eastAsia="pl-PL"/>
              </w:rPr>
              <w:t>3-255-99-49, REGON: 220918992, r</w:t>
            </w:r>
            <w:r w:rsidRPr="0052010B">
              <w:rPr>
                <w:rFonts w:eastAsia="Times New Roman" w:cs="Times New Roman"/>
                <w:color w:val="000000"/>
                <w:sz w:val="24"/>
                <w:szCs w:val="24"/>
                <w:lang w:eastAsia="pl-PL"/>
              </w:rPr>
              <w:t>eprezentant: Bartosz Sulley - manager ds. kluczowych klientów</w:t>
            </w:r>
          </w:p>
        </w:tc>
      </w:tr>
      <w:tr w:rsidR="0052010B" w:rsidRPr="003273FB" w:rsidTr="00E75A21">
        <w:trPr>
          <w:trHeight w:val="851"/>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Copernicus PL Sp. z  o.o., ul. Nowe Ogrody 1-6, 80-803 Gdańsk, NIP: 58</w:t>
            </w:r>
            <w:r w:rsidR="00F20D39">
              <w:rPr>
                <w:rFonts w:eastAsia="Times New Roman" w:cs="Times New Roman"/>
                <w:color w:val="000000"/>
                <w:sz w:val="24"/>
                <w:szCs w:val="24"/>
                <w:lang w:eastAsia="pl-PL"/>
              </w:rPr>
              <w:t>6-316-22-78, REGON: 221964385, r</w:t>
            </w:r>
            <w:r w:rsidRPr="0052010B">
              <w:rPr>
                <w:rFonts w:eastAsia="Times New Roman" w:cs="Times New Roman"/>
                <w:color w:val="000000"/>
                <w:sz w:val="24"/>
                <w:szCs w:val="24"/>
                <w:lang w:eastAsia="pl-PL"/>
              </w:rPr>
              <w:t>eprezentant: Dariusz Kostrzewa - Prezes Zarządu</w:t>
            </w:r>
          </w:p>
        </w:tc>
      </w:tr>
      <w:tr w:rsidR="0052010B" w:rsidRPr="003273FB" w:rsidTr="00E75A21">
        <w:trPr>
          <w:trHeight w:val="851"/>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DAC S.A., ul. Kołobrzeska 14, 80-394 Gdańsk, NIP: 584-274-65-24, REGON:</w:t>
            </w:r>
            <w:r w:rsidR="00F20D39">
              <w:rPr>
                <w:rFonts w:eastAsia="Times New Roman" w:cs="Times New Roman"/>
                <w:color w:val="000000"/>
                <w:sz w:val="24"/>
                <w:szCs w:val="24"/>
                <w:lang w:eastAsia="pl-PL"/>
              </w:rPr>
              <w:t xml:space="preserve"> 363451477, r</w:t>
            </w:r>
            <w:r w:rsidRPr="0052010B">
              <w:rPr>
                <w:rFonts w:eastAsia="Times New Roman" w:cs="Times New Roman"/>
                <w:color w:val="000000"/>
                <w:sz w:val="24"/>
                <w:szCs w:val="24"/>
                <w:lang w:eastAsia="pl-PL"/>
              </w:rPr>
              <w:t>eprezentant: Przemysław Szleter - Prezes Zarządu</w:t>
            </w:r>
          </w:p>
        </w:tc>
      </w:tr>
      <w:tr w:rsidR="0052010B" w:rsidRPr="003273FB" w:rsidTr="00E75A21">
        <w:trPr>
          <w:trHeight w:val="851"/>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DIGITAL 4.0 sp. z o.o., ul. Smęgorzyńska 26, 80-298 Gdańsk, NIP: 58</w:t>
            </w:r>
            <w:r w:rsidR="00F20D39">
              <w:rPr>
                <w:rFonts w:eastAsia="Times New Roman" w:cs="Times New Roman"/>
                <w:color w:val="000000"/>
                <w:sz w:val="24"/>
                <w:szCs w:val="24"/>
                <w:lang w:eastAsia="pl-PL"/>
              </w:rPr>
              <w:t>3-29-78-93, REGON: 1220408015, r</w:t>
            </w:r>
            <w:r w:rsidRPr="0052010B">
              <w:rPr>
                <w:rFonts w:eastAsia="Times New Roman" w:cs="Times New Roman"/>
                <w:color w:val="000000"/>
                <w:sz w:val="24"/>
                <w:szCs w:val="24"/>
                <w:lang w:eastAsia="pl-PL"/>
              </w:rPr>
              <w:t>eprezentant: Tomasz Lepa - Prezes Zarządu</w:t>
            </w:r>
          </w:p>
        </w:tc>
      </w:tr>
      <w:tr w:rsidR="0052010B" w:rsidRPr="003273FB" w:rsidTr="00E75A21">
        <w:trPr>
          <w:trHeight w:val="851"/>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eHealth Solutions Sp. z o.o., ul. Trzy Lipy 3, 80-172 Gdańsk, NIP: 95</w:t>
            </w:r>
            <w:r w:rsidR="00F20D39">
              <w:rPr>
                <w:rFonts w:eastAsia="Times New Roman" w:cs="Times New Roman"/>
                <w:color w:val="000000"/>
                <w:sz w:val="24"/>
                <w:szCs w:val="24"/>
                <w:lang w:eastAsia="pl-PL"/>
              </w:rPr>
              <w:t>7-104-24-62, REGON: 221082001, r</w:t>
            </w:r>
            <w:r w:rsidRPr="0052010B">
              <w:rPr>
                <w:rFonts w:eastAsia="Times New Roman" w:cs="Times New Roman"/>
                <w:color w:val="000000"/>
                <w:sz w:val="24"/>
                <w:szCs w:val="24"/>
                <w:lang w:eastAsia="pl-PL"/>
              </w:rPr>
              <w:t>eprezentant: Tomasz Kobus - Prezes Zarządu</w:t>
            </w:r>
          </w:p>
        </w:tc>
      </w:tr>
      <w:tr w:rsidR="0052010B" w:rsidRPr="003273FB" w:rsidTr="00E75A21">
        <w:trPr>
          <w:trHeight w:val="851"/>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ENAMOR Sp. z o.o., ul. Inżynierska 1, 81-512 Gdynia, NIP: 58</w:t>
            </w:r>
            <w:r w:rsidR="00F20D39">
              <w:rPr>
                <w:rFonts w:eastAsia="Times New Roman" w:cs="Times New Roman"/>
                <w:color w:val="000000"/>
                <w:sz w:val="24"/>
                <w:szCs w:val="24"/>
                <w:lang w:eastAsia="pl-PL"/>
              </w:rPr>
              <w:t>6-010-22-11, REGON: 001358749, r</w:t>
            </w:r>
            <w:r w:rsidRPr="0052010B">
              <w:rPr>
                <w:rFonts w:eastAsia="Times New Roman" w:cs="Times New Roman"/>
                <w:color w:val="000000"/>
                <w:sz w:val="24"/>
                <w:szCs w:val="24"/>
                <w:lang w:eastAsia="pl-PL"/>
              </w:rPr>
              <w:t>eprezentant: Maciej Rek - Prezes Zarządu</w:t>
            </w:r>
          </w:p>
        </w:tc>
      </w:tr>
      <w:tr w:rsidR="0052010B" w:rsidRPr="003273FB" w:rsidTr="00E75A21">
        <w:trPr>
          <w:trHeight w:val="851"/>
        </w:trPr>
        <w:tc>
          <w:tcPr>
            <w:tcW w:w="10066" w:type="dxa"/>
            <w:shd w:val="clear" w:color="auto" w:fill="auto"/>
            <w:noWrap/>
            <w:vAlign w:val="center"/>
            <w:hideMark/>
          </w:tcPr>
          <w:p w:rsidR="0052010B" w:rsidRPr="0052010B" w:rsidRDefault="00361EFE" w:rsidP="0052010B">
            <w:pPr>
              <w:pStyle w:val="Akapitzlist"/>
              <w:numPr>
                <w:ilvl w:val="0"/>
                <w:numId w:val="37"/>
              </w:numPr>
              <w:rPr>
                <w:rFonts w:eastAsia="Times New Roman" w:cs="Times New Roman"/>
                <w:color w:val="000000"/>
                <w:sz w:val="24"/>
                <w:szCs w:val="24"/>
                <w:lang w:eastAsia="pl-PL"/>
              </w:rPr>
            </w:pPr>
            <w:r>
              <w:rPr>
                <w:rFonts w:eastAsia="Times New Roman" w:cs="Times New Roman"/>
                <w:color w:val="000000"/>
                <w:sz w:val="24"/>
                <w:szCs w:val="24"/>
                <w:lang w:eastAsia="pl-PL"/>
              </w:rPr>
              <w:t>Gmina Miasta Sopotu</w:t>
            </w:r>
            <w:r w:rsidR="0052010B" w:rsidRPr="0052010B">
              <w:rPr>
                <w:rFonts w:eastAsia="Times New Roman" w:cs="Times New Roman"/>
                <w:color w:val="000000"/>
                <w:sz w:val="24"/>
                <w:szCs w:val="24"/>
                <w:lang w:eastAsia="pl-PL"/>
              </w:rPr>
              <w:t>, ul. Kościuszki 25/27, 81-704 Sopot, NIP: 58</w:t>
            </w:r>
            <w:r w:rsidR="00F20D39">
              <w:rPr>
                <w:rFonts w:eastAsia="Times New Roman" w:cs="Times New Roman"/>
                <w:color w:val="000000"/>
                <w:sz w:val="24"/>
                <w:szCs w:val="24"/>
                <w:lang w:eastAsia="pl-PL"/>
              </w:rPr>
              <w:t>5-141-19-41, REGON: 191675563, r</w:t>
            </w:r>
            <w:r w:rsidR="0052010B" w:rsidRPr="0052010B">
              <w:rPr>
                <w:rFonts w:eastAsia="Times New Roman" w:cs="Times New Roman"/>
                <w:color w:val="000000"/>
                <w:sz w:val="24"/>
                <w:szCs w:val="24"/>
                <w:lang w:eastAsia="pl-PL"/>
              </w:rPr>
              <w:t xml:space="preserve">eprezentant: Marcin Skwierawski </w:t>
            </w:r>
            <w:r w:rsidR="00784B81" w:rsidRPr="006F7EA2">
              <w:rPr>
                <w:rFonts w:eastAsia="Times New Roman" w:cs="Times New Roman"/>
                <w:color w:val="000000"/>
                <w:sz w:val="24"/>
                <w:szCs w:val="24"/>
                <w:lang w:eastAsia="pl-PL"/>
              </w:rPr>
              <w:t>-</w:t>
            </w:r>
            <w:r w:rsidR="0052010B" w:rsidRPr="0052010B">
              <w:rPr>
                <w:rFonts w:eastAsia="Times New Roman" w:cs="Times New Roman"/>
                <w:color w:val="000000"/>
                <w:sz w:val="24"/>
                <w:szCs w:val="24"/>
                <w:lang w:eastAsia="pl-PL"/>
              </w:rPr>
              <w:t xml:space="preserve"> Wiceprezydent</w:t>
            </w:r>
          </w:p>
        </w:tc>
      </w:tr>
      <w:tr w:rsidR="004F1D1A" w:rsidRPr="003273FB" w:rsidTr="00E75A21">
        <w:trPr>
          <w:trHeight w:val="851"/>
        </w:trPr>
        <w:tc>
          <w:tcPr>
            <w:tcW w:w="10066" w:type="dxa"/>
            <w:shd w:val="clear" w:color="auto" w:fill="auto"/>
            <w:noWrap/>
            <w:vAlign w:val="center"/>
          </w:tcPr>
          <w:p w:rsidR="004F1D1A" w:rsidRPr="0052010B" w:rsidRDefault="004F1D1A" w:rsidP="0052010B">
            <w:pPr>
              <w:pStyle w:val="Akapitzlist"/>
              <w:numPr>
                <w:ilvl w:val="0"/>
                <w:numId w:val="37"/>
              </w:numPr>
              <w:rPr>
                <w:rFonts w:eastAsia="Times New Roman" w:cs="Times New Roman"/>
                <w:color w:val="000000"/>
                <w:sz w:val="24"/>
                <w:szCs w:val="24"/>
                <w:lang w:eastAsia="pl-PL"/>
              </w:rPr>
            </w:pPr>
            <w:r w:rsidRPr="004F1D1A">
              <w:rPr>
                <w:rFonts w:eastAsia="Times New Roman" w:cs="Times New Roman"/>
                <w:color w:val="000000"/>
                <w:sz w:val="24"/>
                <w:szCs w:val="24"/>
                <w:lang w:eastAsia="pl-PL"/>
              </w:rPr>
              <w:t>Grantera Sp. z o.o., ul. Mikołaja Gomółki 2, 80-279 Gdańsk, NIP: 58</w:t>
            </w:r>
            <w:r w:rsidR="00F20D39">
              <w:rPr>
                <w:rFonts w:eastAsia="Times New Roman" w:cs="Times New Roman"/>
                <w:color w:val="000000"/>
                <w:sz w:val="24"/>
                <w:szCs w:val="24"/>
                <w:lang w:eastAsia="pl-PL"/>
              </w:rPr>
              <w:t>5-146-97-51, REGON: 222184198, r</w:t>
            </w:r>
            <w:r w:rsidRPr="004F1D1A">
              <w:rPr>
                <w:rFonts w:eastAsia="Times New Roman" w:cs="Times New Roman"/>
                <w:color w:val="000000"/>
                <w:sz w:val="24"/>
                <w:szCs w:val="24"/>
                <w:lang w:eastAsia="pl-PL"/>
              </w:rPr>
              <w:t>eprezentant: Karol Bober - Prezes Zarządu</w:t>
            </w:r>
          </w:p>
        </w:tc>
      </w:tr>
      <w:tr w:rsidR="0052010B" w:rsidRPr="003273FB" w:rsidTr="00E75A21">
        <w:trPr>
          <w:trHeight w:val="851"/>
        </w:trPr>
        <w:tc>
          <w:tcPr>
            <w:tcW w:w="10066" w:type="dxa"/>
            <w:shd w:val="clear" w:color="auto" w:fill="auto"/>
            <w:noWrap/>
            <w:vAlign w:val="center"/>
            <w:hideMark/>
          </w:tcPr>
          <w:p w:rsidR="0052010B" w:rsidRPr="0052010B" w:rsidRDefault="0052010B" w:rsidP="006F5BD0">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lastRenderedPageBreak/>
              <w:t>HydroBiolLab</w:t>
            </w:r>
            <w:r w:rsidR="00913F98">
              <w:rPr>
                <w:rFonts w:eastAsia="Times New Roman" w:cs="Times New Roman"/>
                <w:color w:val="000000"/>
                <w:sz w:val="24"/>
                <w:szCs w:val="24"/>
                <w:lang w:eastAsia="pl-PL"/>
              </w:rPr>
              <w:t>, ul.</w:t>
            </w:r>
            <w:bookmarkStart w:id="0" w:name="_GoBack"/>
            <w:bookmarkEnd w:id="0"/>
            <w:r w:rsidRPr="0052010B">
              <w:rPr>
                <w:rFonts w:eastAsia="Times New Roman" w:cs="Times New Roman"/>
                <w:color w:val="000000"/>
                <w:sz w:val="24"/>
                <w:szCs w:val="24"/>
                <w:lang w:eastAsia="pl-PL"/>
              </w:rPr>
              <w:t xml:space="preserve"> Żeliwna 23a/8, 81-159 Gdynia, NIP: 95</w:t>
            </w:r>
            <w:r w:rsidR="00F20D39">
              <w:rPr>
                <w:rFonts w:eastAsia="Times New Roman" w:cs="Times New Roman"/>
                <w:color w:val="000000"/>
                <w:sz w:val="24"/>
                <w:szCs w:val="24"/>
                <w:lang w:eastAsia="pl-PL"/>
              </w:rPr>
              <w:t>8-085-65-89, REGON: 220948622, r</w:t>
            </w:r>
            <w:r w:rsidRPr="0052010B">
              <w:rPr>
                <w:rFonts w:eastAsia="Times New Roman" w:cs="Times New Roman"/>
                <w:color w:val="000000"/>
                <w:sz w:val="24"/>
                <w:szCs w:val="24"/>
                <w:lang w:eastAsia="pl-PL"/>
              </w:rPr>
              <w:t>e</w:t>
            </w:r>
            <w:r w:rsidR="006F5BD0">
              <w:rPr>
                <w:rFonts w:eastAsia="Times New Roman" w:cs="Times New Roman"/>
                <w:color w:val="000000"/>
                <w:sz w:val="24"/>
                <w:szCs w:val="24"/>
                <w:lang w:eastAsia="pl-PL"/>
              </w:rPr>
              <w:t>prezentant: Barbara Wojtasik - W</w:t>
            </w:r>
            <w:r w:rsidRPr="0052010B">
              <w:rPr>
                <w:rFonts w:eastAsia="Times New Roman" w:cs="Times New Roman"/>
                <w:color w:val="000000"/>
                <w:sz w:val="24"/>
                <w:szCs w:val="24"/>
                <w:lang w:eastAsia="pl-PL"/>
              </w:rPr>
              <w:t>łaścici</w:t>
            </w:r>
            <w:r w:rsidR="006F5BD0">
              <w:rPr>
                <w:rFonts w:eastAsia="Times New Roman" w:cs="Times New Roman"/>
                <w:color w:val="000000"/>
                <w:sz w:val="24"/>
                <w:szCs w:val="24"/>
                <w:lang w:eastAsia="pl-PL"/>
              </w:rPr>
              <w:t>el</w:t>
            </w:r>
          </w:p>
        </w:tc>
      </w:tr>
      <w:tr w:rsidR="0052010B" w:rsidRPr="003273FB" w:rsidTr="00E75A21">
        <w:trPr>
          <w:trHeight w:val="851"/>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INVICTA Sp. z o.o., ul. Trzy Lipy 3, 80-172 Gdańsk, NIP: 58</w:t>
            </w:r>
            <w:r w:rsidR="00F20D39">
              <w:rPr>
                <w:rFonts w:eastAsia="Times New Roman" w:cs="Times New Roman"/>
                <w:color w:val="000000"/>
                <w:sz w:val="24"/>
                <w:szCs w:val="24"/>
                <w:lang w:eastAsia="pl-PL"/>
              </w:rPr>
              <w:t>5-139-10-84, REGON: 192766523, r</w:t>
            </w:r>
            <w:r w:rsidRPr="0052010B">
              <w:rPr>
                <w:rFonts w:eastAsia="Times New Roman" w:cs="Times New Roman"/>
                <w:color w:val="000000"/>
                <w:sz w:val="24"/>
                <w:szCs w:val="24"/>
                <w:lang w:eastAsia="pl-PL"/>
              </w:rPr>
              <w:t>eprezentant: Dorota Białobrzeska-Łukaszuk - Prezes Zarządu</w:t>
            </w:r>
          </w:p>
        </w:tc>
      </w:tr>
      <w:tr w:rsidR="0052010B" w:rsidRPr="003273FB" w:rsidTr="00E75A21">
        <w:trPr>
          <w:trHeight w:val="851"/>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MEDARCH sp. z o.o., ul. Piaskowa 3, 83-110 Tczew, NIP: 59</w:t>
            </w:r>
            <w:r w:rsidR="00F20D39">
              <w:rPr>
                <w:rFonts w:eastAsia="Times New Roman" w:cs="Times New Roman"/>
                <w:color w:val="000000"/>
                <w:sz w:val="24"/>
                <w:szCs w:val="24"/>
                <w:lang w:eastAsia="pl-PL"/>
              </w:rPr>
              <w:t>3-260-71-86, REGON: 367008520, r</w:t>
            </w:r>
            <w:r w:rsidRPr="0052010B">
              <w:rPr>
                <w:rFonts w:eastAsia="Times New Roman" w:cs="Times New Roman"/>
                <w:color w:val="000000"/>
                <w:sz w:val="24"/>
                <w:szCs w:val="24"/>
                <w:lang w:eastAsia="pl-PL"/>
              </w:rPr>
              <w:t>eprezentant: Maciej Rogowski - Prezes Zarządu</w:t>
            </w:r>
          </w:p>
        </w:tc>
      </w:tr>
      <w:tr w:rsidR="0052010B" w:rsidRPr="003273FB" w:rsidTr="00E75A21">
        <w:trPr>
          <w:trHeight w:val="851"/>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MS Ekspert Sp. z o.o., ul. Piekarnicza 5, 80-126 Gdańsk, , NIP: 583-316-45-67, R</w:t>
            </w:r>
            <w:r w:rsidR="00F20D39">
              <w:rPr>
                <w:rFonts w:eastAsia="Times New Roman" w:cs="Times New Roman"/>
                <w:color w:val="000000"/>
                <w:sz w:val="24"/>
                <w:szCs w:val="24"/>
                <w:lang w:eastAsia="pl-PL"/>
              </w:rPr>
              <w:t>EGON: 222026750, r</w:t>
            </w:r>
            <w:r w:rsidRPr="0052010B">
              <w:rPr>
                <w:rFonts w:eastAsia="Times New Roman" w:cs="Times New Roman"/>
                <w:color w:val="000000"/>
                <w:sz w:val="24"/>
                <w:szCs w:val="24"/>
                <w:lang w:eastAsia="pl-PL"/>
              </w:rPr>
              <w:t>eprezentant: Irmina Tomaszewska - Prezes Zarządu</w:t>
            </w:r>
          </w:p>
        </w:tc>
      </w:tr>
      <w:tr w:rsidR="0052010B" w:rsidRPr="003273FB" w:rsidTr="00E75A21">
        <w:trPr>
          <w:trHeight w:val="851"/>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NlightniN Production, ul. Majkowskiego 24b, 81-717 Sopot, , NIP: 58</w:t>
            </w:r>
            <w:r w:rsidR="00F20D39">
              <w:rPr>
                <w:rFonts w:eastAsia="Times New Roman" w:cs="Times New Roman"/>
                <w:color w:val="000000"/>
                <w:sz w:val="24"/>
                <w:szCs w:val="24"/>
                <w:lang w:eastAsia="pl-PL"/>
              </w:rPr>
              <w:t>5-147-48-12, REGON: 364719150, r</w:t>
            </w:r>
            <w:r w:rsidRPr="0052010B">
              <w:rPr>
                <w:rFonts w:eastAsia="Times New Roman" w:cs="Times New Roman"/>
                <w:color w:val="000000"/>
                <w:sz w:val="24"/>
                <w:szCs w:val="24"/>
                <w:lang w:eastAsia="pl-PL"/>
              </w:rPr>
              <w:t xml:space="preserve">eprezentant: Jacek Pobłocki </w:t>
            </w:r>
            <w:r w:rsidR="00784B81" w:rsidRPr="006F7EA2">
              <w:rPr>
                <w:rFonts w:eastAsia="Times New Roman" w:cs="Times New Roman"/>
                <w:color w:val="000000"/>
                <w:sz w:val="24"/>
                <w:szCs w:val="24"/>
                <w:lang w:eastAsia="pl-PL"/>
              </w:rPr>
              <w:t>-</w:t>
            </w:r>
            <w:r w:rsidRPr="0052010B">
              <w:rPr>
                <w:rFonts w:eastAsia="Times New Roman" w:cs="Times New Roman"/>
                <w:color w:val="000000"/>
                <w:sz w:val="24"/>
                <w:szCs w:val="24"/>
                <w:lang w:eastAsia="pl-PL"/>
              </w:rPr>
              <w:t xml:space="preserve"> Prezes</w:t>
            </w:r>
          </w:p>
        </w:tc>
      </w:tr>
      <w:tr w:rsidR="0052010B" w:rsidRPr="003273FB" w:rsidTr="00E75A21">
        <w:trPr>
          <w:trHeight w:val="851"/>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Obszar Metropolitalny Gdańsk-Gdynia-Sopot, ul. Długi Targ 39/40, 80-830 Gdańsk, NIP: 58</w:t>
            </w:r>
            <w:r w:rsidR="00F20D39">
              <w:rPr>
                <w:rFonts w:eastAsia="Times New Roman" w:cs="Times New Roman"/>
                <w:color w:val="000000"/>
                <w:sz w:val="24"/>
                <w:szCs w:val="24"/>
                <w:lang w:eastAsia="pl-PL"/>
              </w:rPr>
              <w:t>3-315-17-48, REGON: 221654880, r</w:t>
            </w:r>
            <w:r w:rsidRPr="0052010B">
              <w:rPr>
                <w:rFonts w:eastAsia="Times New Roman" w:cs="Times New Roman"/>
                <w:color w:val="000000"/>
                <w:sz w:val="24"/>
                <w:szCs w:val="24"/>
                <w:lang w:eastAsia="pl-PL"/>
              </w:rPr>
              <w:t>eprezentant: Michał Glaser - Dyrektor Biura</w:t>
            </w:r>
          </w:p>
        </w:tc>
      </w:tr>
      <w:tr w:rsidR="0052010B" w:rsidRPr="003273FB" w:rsidTr="00E75A21">
        <w:trPr>
          <w:trHeight w:val="851"/>
        </w:trPr>
        <w:tc>
          <w:tcPr>
            <w:tcW w:w="10066" w:type="dxa"/>
            <w:shd w:val="clear" w:color="auto" w:fill="auto"/>
            <w:noWrap/>
            <w:vAlign w:val="center"/>
            <w:hideMark/>
          </w:tcPr>
          <w:p w:rsidR="0052010B" w:rsidRPr="0052010B" w:rsidRDefault="0052010B" w:rsidP="000E1752">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PBS Spółka z o.o., ul. Junaków 2, 81-812 Sopot, NIP: 585-020-56-42, REGON: 2871041</w:t>
            </w:r>
            <w:r w:rsidR="000E1752">
              <w:rPr>
                <w:rFonts w:eastAsia="Times New Roman" w:cs="Times New Roman"/>
                <w:color w:val="000000"/>
                <w:sz w:val="24"/>
                <w:szCs w:val="24"/>
                <w:lang w:eastAsia="pl-PL"/>
              </w:rPr>
              <w:t xml:space="preserve">, reprezentant: </w:t>
            </w:r>
            <w:r w:rsidR="000E1752" w:rsidRPr="000E1752">
              <w:rPr>
                <w:rFonts w:eastAsia="Times New Roman" w:cs="Times New Roman"/>
                <w:color w:val="000000"/>
                <w:sz w:val="24"/>
                <w:szCs w:val="24"/>
                <w:lang w:eastAsia="pl-PL"/>
              </w:rPr>
              <w:t>Małgorzata Jankiewicz</w:t>
            </w:r>
            <w:r w:rsidR="00AE670A">
              <w:rPr>
                <w:rFonts w:eastAsia="Times New Roman" w:cs="Times New Roman"/>
                <w:color w:val="000000"/>
                <w:sz w:val="24"/>
                <w:szCs w:val="24"/>
                <w:lang w:eastAsia="pl-PL"/>
              </w:rPr>
              <w:t xml:space="preserve"> - Kierownik Projektów</w:t>
            </w:r>
          </w:p>
        </w:tc>
      </w:tr>
      <w:tr w:rsidR="0052010B" w:rsidRPr="003273FB" w:rsidTr="00E75A21">
        <w:trPr>
          <w:trHeight w:val="1061"/>
        </w:trPr>
        <w:tc>
          <w:tcPr>
            <w:tcW w:w="10066" w:type="dxa"/>
            <w:shd w:val="clear" w:color="auto" w:fill="auto"/>
            <w:noWrap/>
            <w:vAlign w:val="center"/>
            <w:hideMark/>
          </w:tcPr>
          <w:p w:rsidR="0052010B" w:rsidRPr="0052010B" w:rsidRDefault="0052010B" w:rsidP="00AE670A">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Polskie Centrum Opieki Sp. z o.o., ul. Janka Wiśniewskiego 20, 81-969 Gdynia, , NIP: 95</w:t>
            </w:r>
            <w:r w:rsidR="00AE670A">
              <w:rPr>
                <w:rFonts w:eastAsia="Times New Roman" w:cs="Times New Roman"/>
                <w:color w:val="000000"/>
                <w:sz w:val="24"/>
                <w:szCs w:val="24"/>
                <w:lang w:eastAsia="pl-PL"/>
              </w:rPr>
              <w:t>8-160-99-01, REGON: 220759453, reprezentant:</w:t>
            </w:r>
            <w:r w:rsidR="00AE670A" w:rsidRPr="0052010B">
              <w:rPr>
                <w:rFonts w:eastAsia="Times New Roman" w:cs="Times New Roman"/>
                <w:color w:val="000000"/>
                <w:sz w:val="24"/>
                <w:szCs w:val="24"/>
                <w:lang w:eastAsia="pl-PL"/>
              </w:rPr>
              <w:t xml:space="preserve"> Stanisław Malinowski </w:t>
            </w:r>
            <w:r w:rsidR="00784B81" w:rsidRPr="006F7EA2">
              <w:rPr>
                <w:rFonts w:eastAsia="Times New Roman" w:cs="Times New Roman"/>
                <w:color w:val="000000"/>
                <w:sz w:val="24"/>
                <w:szCs w:val="24"/>
                <w:lang w:eastAsia="pl-PL"/>
              </w:rPr>
              <w:t>-</w:t>
            </w:r>
            <w:r w:rsidR="00AE670A" w:rsidRPr="0052010B">
              <w:rPr>
                <w:rFonts w:eastAsia="Times New Roman" w:cs="Times New Roman"/>
                <w:color w:val="000000"/>
                <w:sz w:val="24"/>
                <w:szCs w:val="24"/>
                <w:lang w:eastAsia="pl-PL"/>
              </w:rPr>
              <w:t xml:space="preserve"> Dyrektor</w:t>
            </w:r>
          </w:p>
        </w:tc>
      </w:tr>
      <w:tr w:rsidR="0052010B" w:rsidRPr="003273FB" w:rsidTr="00E75A21">
        <w:trPr>
          <w:trHeight w:val="851"/>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Pomorska Agencja Rozwoju Regionalnego S.A.,  ul. Obrońców Wybrzeża 2, 76-200 Słupsk, NIP: 839-00-29-56, REG</w:t>
            </w:r>
            <w:r w:rsidR="00F20D39">
              <w:rPr>
                <w:rFonts w:eastAsia="Times New Roman" w:cs="Times New Roman"/>
                <w:color w:val="000000"/>
                <w:sz w:val="24"/>
                <w:szCs w:val="24"/>
                <w:lang w:eastAsia="pl-PL"/>
              </w:rPr>
              <w:t>ON: 9770719284, r</w:t>
            </w:r>
            <w:r w:rsidRPr="0052010B">
              <w:rPr>
                <w:rFonts w:eastAsia="Times New Roman" w:cs="Times New Roman"/>
                <w:color w:val="000000"/>
                <w:sz w:val="24"/>
                <w:szCs w:val="24"/>
                <w:lang w:eastAsia="pl-PL"/>
              </w:rPr>
              <w:t>eprezentant: Mirosław Kamiński - Prezes Zarządu</w:t>
            </w:r>
          </w:p>
        </w:tc>
      </w:tr>
      <w:tr w:rsidR="0052010B" w:rsidRPr="003273FB" w:rsidTr="00E75A21">
        <w:trPr>
          <w:trHeight w:val="1118"/>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Pomorska Izba Gospodarcza Żywności Naturalnej i Tradycyjnej, ul. Grunwaldzka 131A, 80-244 Gdańsk, NIP: 58</w:t>
            </w:r>
            <w:r w:rsidR="00F20D39">
              <w:rPr>
                <w:rFonts w:eastAsia="Times New Roman" w:cs="Times New Roman"/>
                <w:color w:val="000000"/>
                <w:sz w:val="24"/>
                <w:szCs w:val="24"/>
                <w:lang w:eastAsia="pl-PL"/>
              </w:rPr>
              <w:t>3-317-31-04, REGON: 360302966, r</w:t>
            </w:r>
            <w:r w:rsidRPr="0052010B">
              <w:rPr>
                <w:rFonts w:eastAsia="Times New Roman" w:cs="Times New Roman"/>
                <w:color w:val="000000"/>
                <w:sz w:val="24"/>
                <w:szCs w:val="24"/>
                <w:lang w:eastAsia="pl-PL"/>
              </w:rPr>
              <w:t>eprezentant: Andrzej Ławniczak - Prezes Izby</w:t>
            </w:r>
          </w:p>
        </w:tc>
      </w:tr>
      <w:tr w:rsidR="0052010B" w:rsidRPr="003273FB" w:rsidTr="00E75A21">
        <w:trPr>
          <w:trHeight w:val="851"/>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Pomorska Specjalna Strefa Ekonomiczna Sp. z o.o., ul. Władysława IV 9, 81-703 Sopot, NIP: 58</w:t>
            </w:r>
            <w:r w:rsidR="00F20D39">
              <w:rPr>
                <w:rFonts w:eastAsia="Times New Roman" w:cs="Times New Roman"/>
                <w:color w:val="000000"/>
                <w:sz w:val="24"/>
                <w:szCs w:val="24"/>
                <w:lang w:eastAsia="pl-PL"/>
              </w:rPr>
              <w:t>8-00-19-19, REGON: 2190315182, r</w:t>
            </w:r>
            <w:r w:rsidRPr="0052010B">
              <w:rPr>
                <w:rFonts w:eastAsia="Times New Roman" w:cs="Times New Roman"/>
                <w:color w:val="000000"/>
                <w:sz w:val="24"/>
                <w:szCs w:val="24"/>
                <w:lang w:eastAsia="pl-PL"/>
              </w:rPr>
              <w:t>eprezentant: Paweł Lulewicz - Wiceprezes Zarządu</w:t>
            </w:r>
          </w:p>
        </w:tc>
      </w:tr>
      <w:tr w:rsidR="0052010B" w:rsidRPr="003273FB" w:rsidTr="00E75A21">
        <w:trPr>
          <w:trHeight w:val="851"/>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Pomorski Fundusz Pożyczkowy Sp. z o.o., ul. Szara 32-33, 80-116 Gdańsk, , NIP: 583-287-84</w:t>
            </w:r>
            <w:r w:rsidR="00F20D39">
              <w:rPr>
                <w:rFonts w:eastAsia="Times New Roman" w:cs="Times New Roman"/>
                <w:color w:val="000000"/>
                <w:sz w:val="24"/>
                <w:szCs w:val="24"/>
                <w:lang w:eastAsia="pl-PL"/>
              </w:rPr>
              <w:t>-83, REGON: 193113361, r</w:t>
            </w:r>
            <w:r w:rsidRPr="0052010B">
              <w:rPr>
                <w:rFonts w:eastAsia="Times New Roman" w:cs="Times New Roman"/>
                <w:color w:val="000000"/>
                <w:sz w:val="24"/>
                <w:szCs w:val="24"/>
                <w:lang w:eastAsia="pl-PL"/>
              </w:rPr>
              <w:t>eprezentant: Aneta Grzębska - Prezes Zarządu</w:t>
            </w:r>
          </w:p>
        </w:tc>
      </w:tr>
      <w:tr w:rsidR="0052010B" w:rsidRPr="003273FB" w:rsidTr="00E75A21">
        <w:trPr>
          <w:trHeight w:val="851"/>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Pomorski Park Naukowo-Technologiczny Gdynia, al. Zwycięstwa 96/98, 81-451 Gdynia, , NIP: 58</w:t>
            </w:r>
            <w:r w:rsidR="00F20D39">
              <w:rPr>
                <w:rFonts w:eastAsia="Times New Roman" w:cs="Times New Roman"/>
                <w:color w:val="000000"/>
                <w:sz w:val="24"/>
                <w:szCs w:val="24"/>
                <w:lang w:eastAsia="pl-PL"/>
              </w:rPr>
              <w:t>6-21-38-30, REGON: 2193112730, r</w:t>
            </w:r>
            <w:r w:rsidRPr="0052010B">
              <w:rPr>
                <w:rFonts w:eastAsia="Times New Roman" w:cs="Times New Roman"/>
                <w:color w:val="000000"/>
                <w:sz w:val="24"/>
                <w:szCs w:val="24"/>
                <w:lang w:eastAsia="pl-PL"/>
              </w:rPr>
              <w:t xml:space="preserve">eprezentant: Anna Borkowska </w:t>
            </w:r>
            <w:r w:rsidR="00784B81" w:rsidRPr="006F7EA2">
              <w:rPr>
                <w:rFonts w:eastAsia="Times New Roman" w:cs="Times New Roman"/>
                <w:color w:val="000000"/>
                <w:sz w:val="24"/>
                <w:szCs w:val="24"/>
                <w:lang w:eastAsia="pl-PL"/>
              </w:rPr>
              <w:t>-</w:t>
            </w:r>
            <w:r w:rsidRPr="0052010B">
              <w:rPr>
                <w:rFonts w:eastAsia="Times New Roman" w:cs="Times New Roman"/>
                <w:color w:val="000000"/>
                <w:sz w:val="24"/>
                <w:szCs w:val="24"/>
                <w:lang w:eastAsia="pl-PL"/>
              </w:rPr>
              <w:t xml:space="preserve"> Dyrektor</w:t>
            </w:r>
          </w:p>
        </w:tc>
      </w:tr>
      <w:tr w:rsidR="0052010B" w:rsidRPr="003273FB" w:rsidTr="00E75A21">
        <w:trPr>
          <w:trHeight w:val="1197"/>
        </w:trPr>
        <w:tc>
          <w:tcPr>
            <w:tcW w:w="10066" w:type="dxa"/>
            <w:shd w:val="clear" w:color="auto" w:fill="auto"/>
            <w:noWrap/>
            <w:vAlign w:val="center"/>
            <w:hideMark/>
          </w:tcPr>
          <w:p w:rsidR="0052010B" w:rsidRPr="0052010B" w:rsidRDefault="0052010B" w:rsidP="00BE1065">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 xml:space="preserve">Pomorskie Centrum Reumatologiczne im dr Jadwigi Titz-Kosko w Sopocie Sp. z o.o., ul. Grunwaldzka 1-3, 81-759 Sopot, NIP: </w:t>
            </w:r>
            <w:r w:rsidR="00F20D39">
              <w:rPr>
                <w:rFonts w:eastAsia="Times New Roman" w:cs="Times New Roman"/>
                <w:color w:val="000000"/>
                <w:sz w:val="24"/>
                <w:szCs w:val="24"/>
                <w:lang w:eastAsia="pl-PL"/>
              </w:rPr>
              <w:t>585-14-79-28, REGON: 19287795, r</w:t>
            </w:r>
            <w:r w:rsidR="00BE1065">
              <w:rPr>
                <w:rFonts w:eastAsia="Times New Roman" w:cs="Times New Roman"/>
                <w:color w:val="000000"/>
                <w:sz w:val="24"/>
                <w:szCs w:val="24"/>
                <w:lang w:eastAsia="pl-PL"/>
              </w:rPr>
              <w:t>eprezentant</w:t>
            </w:r>
            <w:r w:rsidRPr="0052010B">
              <w:rPr>
                <w:rFonts w:eastAsia="Times New Roman" w:cs="Times New Roman"/>
                <w:color w:val="000000"/>
                <w:sz w:val="24"/>
                <w:szCs w:val="24"/>
                <w:lang w:eastAsia="pl-PL"/>
              </w:rPr>
              <w:t>: Barbara Gierak-Pilarczyk - Prezes Zarządu</w:t>
            </w:r>
          </w:p>
        </w:tc>
      </w:tr>
      <w:tr w:rsidR="0052010B" w:rsidRPr="003273FB" w:rsidTr="00E75A21">
        <w:trPr>
          <w:trHeight w:val="1128"/>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Przedsiębiorstwo Innowacyjno-Wdrożeniowe "IMPULS" Władysław Fediuk, ul. Jelenia 2, 80-336 Gdańsk, NIP: 58</w:t>
            </w:r>
            <w:r w:rsidR="008D525D">
              <w:rPr>
                <w:rFonts w:eastAsia="Times New Roman" w:cs="Times New Roman"/>
                <w:color w:val="000000"/>
                <w:sz w:val="24"/>
                <w:szCs w:val="24"/>
                <w:lang w:eastAsia="pl-PL"/>
              </w:rPr>
              <w:t>4-035-02-65, REGON: 002857503, r</w:t>
            </w:r>
            <w:r w:rsidRPr="0052010B">
              <w:rPr>
                <w:rFonts w:eastAsia="Times New Roman" w:cs="Times New Roman"/>
                <w:color w:val="000000"/>
                <w:sz w:val="24"/>
                <w:szCs w:val="24"/>
                <w:lang w:eastAsia="pl-PL"/>
              </w:rPr>
              <w:t xml:space="preserve">eprezentant: Władysław Fediuk </w:t>
            </w:r>
            <w:r w:rsidR="00784B81" w:rsidRPr="006F7EA2">
              <w:rPr>
                <w:rFonts w:eastAsia="Times New Roman" w:cs="Times New Roman"/>
                <w:color w:val="000000"/>
                <w:sz w:val="24"/>
                <w:szCs w:val="24"/>
                <w:lang w:eastAsia="pl-PL"/>
              </w:rPr>
              <w:t>-</w:t>
            </w:r>
            <w:r w:rsidRPr="0052010B">
              <w:rPr>
                <w:rFonts w:eastAsia="Times New Roman" w:cs="Times New Roman"/>
                <w:color w:val="000000"/>
                <w:sz w:val="24"/>
                <w:szCs w:val="24"/>
                <w:lang w:eastAsia="pl-PL"/>
              </w:rPr>
              <w:t xml:space="preserve"> Właściciel</w:t>
            </w:r>
          </w:p>
        </w:tc>
      </w:tr>
      <w:tr w:rsidR="0052010B" w:rsidRPr="003273FB" w:rsidTr="00E75A21">
        <w:trPr>
          <w:trHeight w:val="851"/>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lastRenderedPageBreak/>
              <w:t xml:space="preserve">Przychodnia Rogowscy Sp. z o.o., Sp. k., ul. 30-go Stycznia 55, 83-110 Tczew, NIP: 593-218-19-65, REGON: 191875322, </w:t>
            </w:r>
            <w:r w:rsidR="00F20D39">
              <w:rPr>
                <w:rFonts w:eastAsia="Times New Roman" w:cs="Times New Roman"/>
                <w:color w:val="000000"/>
                <w:sz w:val="24"/>
                <w:szCs w:val="24"/>
                <w:lang w:eastAsia="pl-PL"/>
              </w:rPr>
              <w:t>r</w:t>
            </w:r>
            <w:r w:rsidRPr="0052010B">
              <w:rPr>
                <w:rFonts w:eastAsia="Times New Roman" w:cs="Times New Roman"/>
                <w:color w:val="000000"/>
                <w:sz w:val="24"/>
                <w:szCs w:val="24"/>
                <w:lang w:eastAsia="pl-PL"/>
              </w:rPr>
              <w:t>eprezentant: Maciej Rogowski - Prezes Zarządu</w:t>
            </w:r>
          </w:p>
        </w:tc>
      </w:tr>
      <w:tr w:rsidR="0052010B" w:rsidRPr="003273FB" w:rsidTr="00E75A21">
        <w:trPr>
          <w:trHeight w:val="851"/>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P-SYSTEM Sp. z o.o., Sp. k., ul. Smęgorzyńska 26, 80-298 Gdańsk, NIP: 58</w:t>
            </w:r>
            <w:r w:rsidR="00F20D39">
              <w:rPr>
                <w:rFonts w:eastAsia="Times New Roman" w:cs="Times New Roman"/>
                <w:color w:val="000000"/>
                <w:sz w:val="24"/>
                <w:szCs w:val="24"/>
                <w:lang w:eastAsia="pl-PL"/>
              </w:rPr>
              <w:t>9-175-70-19, REGON: 192638073, r</w:t>
            </w:r>
            <w:r w:rsidRPr="0052010B">
              <w:rPr>
                <w:rFonts w:eastAsia="Times New Roman" w:cs="Times New Roman"/>
                <w:color w:val="000000"/>
                <w:sz w:val="24"/>
                <w:szCs w:val="24"/>
                <w:lang w:eastAsia="pl-PL"/>
              </w:rPr>
              <w:t>eprezentant: Marek Labuda - Prezes Zarządu</w:t>
            </w:r>
          </w:p>
        </w:tc>
      </w:tr>
      <w:tr w:rsidR="0052010B" w:rsidRPr="003273FB" w:rsidTr="00E75A21">
        <w:trPr>
          <w:trHeight w:val="973"/>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Regionalna Izba Gospodarcza Pomorza, al. Grunwaldzka 82, 80-309 Gdańsk, NIP: 95</w:t>
            </w:r>
            <w:r w:rsidR="00F20D39">
              <w:rPr>
                <w:rFonts w:eastAsia="Times New Roman" w:cs="Times New Roman"/>
                <w:color w:val="000000"/>
                <w:sz w:val="24"/>
                <w:szCs w:val="24"/>
                <w:lang w:eastAsia="pl-PL"/>
              </w:rPr>
              <w:t>7-100-39-47, REGON: 220657617, r</w:t>
            </w:r>
            <w:r w:rsidRPr="0052010B">
              <w:rPr>
                <w:rFonts w:eastAsia="Times New Roman" w:cs="Times New Roman"/>
                <w:color w:val="000000"/>
                <w:sz w:val="24"/>
                <w:szCs w:val="24"/>
                <w:lang w:eastAsia="pl-PL"/>
              </w:rPr>
              <w:t xml:space="preserve">eprezentanci: Sławomir Halbryt </w:t>
            </w:r>
            <w:r w:rsidR="00784B81" w:rsidRPr="006F7EA2">
              <w:rPr>
                <w:rFonts w:eastAsia="Times New Roman" w:cs="Times New Roman"/>
                <w:color w:val="000000"/>
                <w:sz w:val="24"/>
                <w:szCs w:val="24"/>
                <w:lang w:eastAsia="pl-PL"/>
              </w:rPr>
              <w:t>-</w:t>
            </w:r>
            <w:r w:rsidRPr="0052010B">
              <w:rPr>
                <w:rFonts w:eastAsia="Times New Roman" w:cs="Times New Roman"/>
                <w:color w:val="000000"/>
                <w:sz w:val="24"/>
                <w:szCs w:val="24"/>
                <w:lang w:eastAsia="pl-PL"/>
              </w:rPr>
              <w:t xml:space="preserve"> Prezes Zarządu, Adam Protasiuk </w:t>
            </w:r>
            <w:r w:rsidR="00784B81" w:rsidRPr="006F7EA2">
              <w:rPr>
                <w:rFonts w:eastAsia="Times New Roman" w:cs="Times New Roman"/>
                <w:color w:val="000000"/>
                <w:sz w:val="24"/>
                <w:szCs w:val="24"/>
                <w:lang w:eastAsia="pl-PL"/>
              </w:rPr>
              <w:t>-</w:t>
            </w:r>
            <w:r w:rsidRPr="0052010B">
              <w:rPr>
                <w:rFonts w:eastAsia="Times New Roman" w:cs="Times New Roman"/>
                <w:color w:val="000000"/>
                <w:sz w:val="24"/>
                <w:szCs w:val="24"/>
                <w:lang w:eastAsia="pl-PL"/>
              </w:rPr>
              <w:t xml:space="preserve"> Wiceprezes Zarządu</w:t>
            </w:r>
          </w:p>
        </w:tc>
      </w:tr>
      <w:tr w:rsidR="0052010B" w:rsidRPr="003273FB" w:rsidTr="00E75A21">
        <w:trPr>
          <w:trHeight w:val="851"/>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SmileClinic Plus Sp. z o. o., ul. Karola Szymanowskiego 2, 80-280 Gdańsk, NIP: 58</w:t>
            </w:r>
            <w:r w:rsidR="00F20D39">
              <w:rPr>
                <w:rFonts w:eastAsia="Times New Roman" w:cs="Times New Roman"/>
                <w:color w:val="000000"/>
                <w:sz w:val="24"/>
                <w:szCs w:val="24"/>
                <w:lang w:eastAsia="pl-PL"/>
              </w:rPr>
              <w:t>4-277-36-79, REGON: 380552765, r</w:t>
            </w:r>
            <w:r w:rsidRPr="0052010B">
              <w:rPr>
                <w:rFonts w:eastAsia="Times New Roman" w:cs="Times New Roman"/>
                <w:color w:val="000000"/>
                <w:sz w:val="24"/>
                <w:szCs w:val="24"/>
                <w:lang w:eastAsia="pl-PL"/>
              </w:rPr>
              <w:t>eprezentant: Dagmara Karczewska-Purzycka - Członek Zarządu</w:t>
            </w:r>
          </w:p>
        </w:tc>
      </w:tr>
      <w:tr w:rsidR="0052010B" w:rsidRPr="003273FB" w:rsidTr="00E75A21">
        <w:trPr>
          <w:trHeight w:val="851"/>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Sprint S.A., ul. Budowlanych 64E, 80-298 Gdańsk, NIP: 73</w:t>
            </w:r>
            <w:r w:rsidR="00F20D39">
              <w:rPr>
                <w:rFonts w:eastAsia="Times New Roman" w:cs="Times New Roman"/>
                <w:color w:val="000000"/>
                <w:sz w:val="24"/>
                <w:szCs w:val="24"/>
                <w:lang w:eastAsia="pl-PL"/>
              </w:rPr>
              <w:t>9-020-41-15, REGON: 001339396, r</w:t>
            </w:r>
            <w:r w:rsidRPr="0052010B">
              <w:rPr>
                <w:rFonts w:eastAsia="Times New Roman" w:cs="Times New Roman"/>
                <w:color w:val="000000"/>
                <w:sz w:val="24"/>
                <w:szCs w:val="24"/>
                <w:lang w:eastAsia="pl-PL"/>
              </w:rPr>
              <w:t>eprezentant: Sławomir Wojtacki - Wiceprezes Zarządu</w:t>
            </w:r>
          </w:p>
        </w:tc>
      </w:tr>
      <w:tr w:rsidR="0052010B" w:rsidRPr="003273FB" w:rsidTr="00E75A21">
        <w:trPr>
          <w:trHeight w:val="851"/>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Szpital Miejski w Miastku Sp. z o.o., ul. Gen. Wybickiego 30, 77-200 Miastko, NIP: 84</w:t>
            </w:r>
            <w:r w:rsidR="00F20D39">
              <w:rPr>
                <w:rFonts w:eastAsia="Times New Roman" w:cs="Times New Roman"/>
                <w:color w:val="000000"/>
                <w:sz w:val="24"/>
                <w:szCs w:val="24"/>
                <w:lang w:eastAsia="pl-PL"/>
              </w:rPr>
              <w:t>2-177-06-10, REGON: 222007697, r</w:t>
            </w:r>
            <w:r w:rsidRPr="0052010B">
              <w:rPr>
                <w:rFonts w:eastAsia="Times New Roman" w:cs="Times New Roman"/>
                <w:color w:val="000000"/>
                <w:sz w:val="24"/>
                <w:szCs w:val="24"/>
                <w:lang w:eastAsia="pl-PL"/>
              </w:rPr>
              <w:t>eprezentant: Renata Kiempa - Prezes Zarządu</w:t>
            </w:r>
          </w:p>
        </w:tc>
      </w:tr>
      <w:tr w:rsidR="0052010B" w:rsidRPr="003273FB" w:rsidTr="00E75A21">
        <w:trPr>
          <w:trHeight w:val="1051"/>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SZPITALE POMORSKIE Sp. z o.o., ul. Powstania Styczniowego 1, 81-519 Gdynia, NIP:58</w:t>
            </w:r>
            <w:r w:rsidR="00F20D39">
              <w:rPr>
                <w:rFonts w:eastAsia="Times New Roman" w:cs="Times New Roman"/>
                <w:color w:val="000000"/>
                <w:sz w:val="24"/>
                <w:szCs w:val="24"/>
                <w:lang w:eastAsia="pl-PL"/>
              </w:rPr>
              <w:t>6-22-86-77, REGON: 0190141612, r</w:t>
            </w:r>
            <w:r w:rsidRPr="0052010B">
              <w:rPr>
                <w:rFonts w:eastAsia="Times New Roman" w:cs="Times New Roman"/>
                <w:color w:val="000000"/>
                <w:sz w:val="24"/>
                <w:szCs w:val="24"/>
                <w:lang w:eastAsia="pl-PL"/>
              </w:rPr>
              <w:t>eprezentant: Andrzej Skrobotowicz - Dyrektor ds. administracyjno - technicznych</w:t>
            </w:r>
          </w:p>
        </w:tc>
      </w:tr>
      <w:tr w:rsidR="0052010B" w:rsidRPr="003273FB" w:rsidTr="00E75A21">
        <w:trPr>
          <w:trHeight w:val="851"/>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TECH-ACC Sp. z o.o., ul. Nowy Świat 34, 80-299 Gdańsk, NIP: 583-321-53-94, R</w:t>
            </w:r>
            <w:r w:rsidR="00F20D39">
              <w:rPr>
                <w:rFonts w:eastAsia="Times New Roman" w:cs="Times New Roman"/>
                <w:color w:val="000000"/>
                <w:sz w:val="24"/>
                <w:szCs w:val="24"/>
                <w:lang w:eastAsia="pl-PL"/>
              </w:rPr>
              <w:t>EGON: 365414032, r</w:t>
            </w:r>
            <w:r w:rsidRPr="0052010B">
              <w:rPr>
                <w:rFonts w:eastAsia="Times New Roman" w:cs="Times New Roman"/>
                <w:color w:val="000000"/>
                <w:sz w:val="24"/>
                <w:szCs w:val="24"/>
                <w:lang w:eastAsia="pl-PL"/>
              </w:rPr>
              <w:t>eprezentant: Przemysław Michalak - Prezes Zarządu</w:t>
            </w:r>
          </w:p>
        </w:tc>
      </w:tr>
      <w:tr w:rsidR="0052010B" w:rsidRPr="003273FB" w:rsidTr="00E75A21">
        <w:trPr>
          <w:trHeight w:val="851"/>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TYTAX FACTORY A.S. Szultka S.C., ul. W. Polskiego 31, 89-632 Brusy, NIP: 5</w:t>
            </w:r>
            <w:r w:rsidR="00F20D39">
              <w:rPr>
                <w:rFonts w:eastAsia="Times New Roman" w:cs="Times New Roman"/>
                <w:color w:val="000000"/>
                <w:sz w:val="24"/>
                <w:szCs w:val="24"/>
                <w:lang w:eastAsia="pl-PL"/>
              </w:rPr>
              <w:t>55-178-31-53, REGON: 92359117, r</w:t>
            </w:r>
            <w:r w:rsidRPr="0052010B">
              <w:rPr>
                <w:rFonts w:eastAsia="Times New Roman" w:cs="Times New Roman"/>
                <w:color w:val="000000"/>
                <w:sz w:val="24"/>
                <w:szCs w:val="24"/>
                <w:lang w:eastAsia="pl-PL"/>
              </w:rPr>
              <w:t xml:space="preserve">eprezentant: Stanisław Szultka </w:t>
            </w:r>
            <w:r w:rsidR="00784B81" w:rsidRPr="006F7EA2">
              <w:rPr>
                <w:rFonts w:eastAsia="Times New Roman" w:cs="Times New Roman"/>
                <w:color w:val="000000"/>
                <w:sz w:val="24"/>
                <w:szCs w:val="24"/>
                <w:lang w:eastAsia="pl-PL"/>
              </w:rPr>
              <w:t>-</w:t>
            </w:r>
            <w:r w:rsidRPr="0052010B">
              <w:rPr>
                <w:rFonts w:eastAsia="Times New Roman" w:cs="Times New Roman"/>
                <w:color w:val="000000"/>
                <w:sz w:val="24"/>
                <w:szCs w:val="24"/>
                <w:lang w:eastAsia="pl-PL"/>
              </w:rPr>
              <w:t xml:space="preserve"> Współwłaściciel</w:t>
            </w:r>
          </w:p>
        </w:tc>
      </w:tr>
      <w:tr w:rsidR="0052010B" w:rsidRPr="003273FB" w:rsidTr="00E75A21">
        <w:trPr>
          <w:trHeight w:val="1146"/>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Wojewódzki Szpital Specjalistyczny im. Janusza Korczaka w Słupsku Sp. z.o.o., ul. Hubalczyków 1, 76-200 Słupsk, NIP: 83</w:t>
            </w:r>
            <w:r w:rsidR="00F20D39">
              <w:rPr>
                <w:rFonts w:eastAsia="Times New Roman" w:cs="Times New Roman"/>
                <w:color w:val="000000"/>
                <w:sz w:val="24"/>
                <w:szCs w:val="24"/>
                <w:lang w:eastAsia="pl-PL"/>
              </w:rPr>
              <w:t>9-31-79-84, REGON: 9770901511, r</w:t>
            </w:r>
            <w:r w:rsidRPr="0052010B">
              <w:rPr>
                <w:rFonts w:eastAsia="Times New Roman" w:cs="Times New Roman"/>
                <w:color w:val="000000"/>
                <w:sz w:val="24"/>
                <w:szCs w:val="24"/>
                <w:lang w:eastAsia="pl-PL"/>
              </w:rPr>
              <w:t xml:space="preserve">eprezentanci: Andrzej Sapiński </w:t>
            </w:r>
            <w:r w:rsidR="00784B81" w:rsidRPr="006F7EA2">
              <w:rPr>
                <w:rFonts w:eastAsia="Times New Roman" w:cs="Times New Roman"/>
                <w:color w:val="000000"/>
                <w:sz w:val="24"/>
                <w:szCs w:val="24"/>
                <w:lang w:eastAsia="pl-PL"/>
              </w:rPr>
              <w:t>-</w:t>
            </w:r>
            <w:r w:rsidRPr="0052010B">
              <w:rPr>
                <w:rFonts w:eastAsia="Times New Roman" w:cs="Times New Roman"/>
                <w:color w:val="000000"/>
                <w:sz w:val="24"/>
                <w:szCs w:val="24"/>
                <w:lang w:eastAsia="pl-PL"/>
              </w:rPr>
              <w:t xml:space="preserve"> Prezes Zarządu, Anetta Barna-Feszak </w:t>
            </w:r>
            <w:r w:rsidR="00784B81" w:rsidRPr="006F7EA2">
              <w:rPr>
                <w:rFonts w:eastAsia="Times New Roman" w:cs="Times New Roman"/>
                <w:color w:val="000000"/>
                <w:sz w:val="24"/>
                <w:szCs w:val="24"/>
                <w:lang w:eastAsia="pl-PL"/>
              </w:rPr>
              <w:t>-</w:t>
            </w:r>
            <w:r w:rsidRPr="0052010B">
              <w:rPr>
                <w:rFonts w:eastAsia="Times New Roman" w:cs="Times New Roman"/>
                <w:color w:val="000000"/>
                <w:sz w:val="24"/>
                <w:szCs w:val="24"/>
                <w:lang w:eastAsia="pl-PL"/>
              </w:rPr>
              <w:t xml:space="preserve"> Wiceprezes Zarządu</w:t>
            </w:r>
          </w:p>
        </w:tc>
      </w:tr>
      <w:tr w:rsidR="0052010B" w:rsidRPr="003273FB" w:rsidTr="00E75A21">
        <w:trPr>
          <w:trHeight w:val="851"/>
        </w:trPr>
        <w:tc>
          <w:tcPr>
            <w:tcW w:w="10066" w:type="dxa"/>
            <w:shd w:val="clear" w:color="auto" w:fill="auto"/>
            <w:noWrap/>
            <w:vAlign w:val="center"/>
            <w:hideMark/>
          </w:tcPr>
          <w:p w:rsidR="0052010B" w:rsidRPr="0052010B" w:rsidRDefault="0052010B" w:rsidP="0052010B">
            <w:pPr>
              <w:pStyle w:val="Akapitzlist"/>
              <w:numPr>
                <w:ilvl w:val="0"/>
                <w:numId w:val="37"/>
              </w:numPr>
              <w:rPr>
                <w:rFonts w:eastAsia="Times New Roman" w:cs="Times New Roman"/>
                <w:color w:val="000000"/>
                <w:sz w:val="24"/>
                <w:szCs w:val="24"/>
                <w:lang w:eastAsia="pl-PL"/>
              </w:rPr>
            </w:pPr>
            <w:r w:rsidRPr="0052010B">
              <w:rPr>
                <w:rFonts w:eastAsia="Times New Roman" w:cs="Times New Roman"/>
                <w:color w:val="000000"/>
                <w:sz w:val="24"/>
                <w:szCs w:val="24"/>
                <w:lang w:eastAsia="pl-PL"/>
              </w:rPr>
              <w:t>Zakład Badawczo-Wdrożeniowy Ośrodka Salmonella "IMMUNOLAB" Sp. z o.o., ul. Kładki 24, 80-822 Gdańsk, NIP: 58</w:t>
            </w:r>
            <w:r w:rsidR="00F20D39">
              <w:rPr>
                <w:rFonts w:eastAsia="Times New Roman" w:cs="Times New Roman"/>
                <w:color w:val="000000"/>
                <w:sz w:val="24"/>
                <w:szCs w:val="24"/>
                <w:lang w:eastAsia="pl-PL"/>
              </w:rPr>
              <w:t>6-20-11-24, REGON: 0119818465, r</w:t>
            </w:r>
            <w:r w:rsidRPr="0052010B">
              <w:rPr>
                <w:rFonts w:eastAsia="Times New Roman" w:cs="Times New Roman"/>
                <w:color w:val="000000"/>
                <w:sz w:val="24"/>
                <w:szCs w:val="24"/>
                <w:lang w:eastAsia="pl-PL"/>
              </w:rPr>
              <w:t xml:space="preserve">eprezentant: Krzysztof Głośnicki </w:t>
            </w:r>
            <w:r w:rsidR="00784B81" w:rsidRPr="006F7EA2">
              <w:rPr>
                <w:rFonts w:eastAsia="Times New Roman" w:cs="Times New Roman"/>
                <w:color w:val="000000"/>
                <w:sz w:val="24"/>
                <w:szCs w:val="24"/>
                <w:lang w:eastAsia="pl-PL"/>
              </w:rPr>
              <w:t>-</w:t>
            </w:r>
            <w:r w:rsidRPr="0052010B">
              <w:rPr>
                <w:rFonts w:eastAsia="Times New Roman" w:cs="Times New Roman"/>
                <w:color w:val="000000"/>
                <w:sz w:val="24"/>
                <w:szCs w:val="24"/>
                <w:lang w:eastAsia="pl-PL"/>
              </w:rPr>
              <w:t xml:space="preserve"> Dyrektor</w:t>
            </w:r>
          </w:p>
        </w:tc>
      </w:tr>
    </w:tbl>
    <w:p w:rsidR="0052010B" w:rsidRPr="00573DB5" w:rsidRDefault="0052010B" w:rsidP="00B05D7C">
      <w:pPr>
        <w:pStyle w:val="Nagwek1"/>
        <w:spacing w:before="1"/>
        <w:ind w:left="116" w:right="168"/>
        <w:jc w:val="both"/>
        <w:rPr>
          <w:lang w:val="pl-PL"/>
        </w:rPr>
      </w:pPr>
    </w:p>
    <w:p w:rsidR="00654A0C" w:rsidRPr="00573DB5" w:rsidRDefault="00654A0C" w:rsidP="00654A0C">
      <w:pPr>
        <w:rPr>
          <w:b/>
          <w:i/>
          <w:lang w:val="pl-PL"/>
        </w:rPr>
      </w:pPr>
    </w:p>
    <w:p w:rsidR="00654A0C" w:rsidRPr="00C12F56" w:rsidRDefault="00B53549" w:rsidP="000F1F02">
      <w:pPr>
        <w:rPr>
          <w:b/>
          <w:sz w:val="24"/>
          <w:szCs w:val="24"/>
          <w:lang w:val="pl-PL"/>
        </w:rPr>
      </w:pPr>
      <w:r w:rsidRPr="00C12F56">
        <w:rPr>
          <w:b/>
          <w:sz w:val="24"/>
          <w:szCs w:val="24"/>
          <w:lang w:val="pl-PL"/>
        </w:rPr>
        <w:t xml:space="preserve">wszyscy łącznie zwani dalej „Partnerami” lub łącznie „Partnerstwem” </w:t>
      </w:r>
      <w:r w:rsidR="000F1F02" w:rsidRPr="00C12F56">
        <w:rPr>
          <w:b/>
          <w:sz w:val="24"/>
          <w:szCs w:val="24"/>
          <w:lang w:val="pl-PL"/>
        </w:rPr>
        <w:t xml:space="preserve">bądź </w:t>
      </w:r>
      <w:r w:rsidR="00A935C5" w:rsidRPr="00C12F56">
        <w:rPr>
          <w:b/>
          <w:sz w:val="24"/>
          <w:szCs w:val="24"/>
          <w:lang w:val="pl-PL"/>
        </w:rPr>
        <w:t>„</w:t>
      </w:r>
      <w:r w:rsidR="000F1F02" w:rsidRPr="00C12F56">
        <w:rPr>
          <w:b/>
          <w:sz w:val="24"/>
          <w:szCs w:val="24"/>
          <w:lang w:val="pl-PL"/>
        </w:rPr>
        <w:t>Sygnatariuszami”</w:t>
      </w:r>
    </w:p>
    <w:p w:rsidR="003F4844" w:rsidRPr="00C12F56" w:rsidRDefault="003F4844" w:rsidP="00654A0C">
      <w:pPr>
        <w:rPr>
          <w:b/>
          <w:sz w:val="24"/>
          <w:szCs w:val="24"/>
          <w:lang w:val="pl-PL"/>
        </w:rPr>
      </w:pPr>
    </w:p>
    <w:p w:rsidR="003F4844" w:rsidRPr="00C12F56" w:rsidRDefault="004439BC" w:rsidP="00654A0C">
      <w:pPr>
        <w:rPr>
          <w:b/>
          <w:sz w:val="24"/>
          <w:szCs w:val="24"/>
          <w:lang w:val="pl-PL"/>
        </w:rPr>
      </w:pPr>
      <w:r w:rsidRPr="00C12F56">
        <w:rPr>
          <w:b/>
          <w:sz w:val="24"/>
          <w:szCs w:val="24"/>
          <w:lang w:val="pl-PL"/>
        </w:rPr>
        <w:t>niżej</w:t>
      </w:r>
      <w:r w:rsidR="00483386" w:rsidRPr="00C12F56">
        <w:rPr>
          <w:b/>
          <w:sz w:val="24"/>
          <w:szCs w:val="24"/>
          <w:lang w:val="pl-PL"/>
        </w:rPr>
        <w:t xml:space="preserve"> podpisani zwani</w:t>
      </w:r>
      <w:r w:rsidR="003F4844" w:rsidRPr="00C12F56">
        <w:rPr>
          <w:b/>
          <w:sz w:val="24"/>
          <w:szCs w:val="24"/>
          <w:lang w:val="pl-PL"/>
        </w:rPr>
        <w:t xml:space="preserve"> łącznie </w:t>
      </w:r>
      <w:r w:rsidR="006677A8" w:rsidRPr="00F759D7">
        <w:rPr>
          <w:b/>
          <w:sz w:val="24"/>
          <w:szCs w:val="24"/>
          <w:lang w:val="pl-PL"/>
        </w:rPr>
        <w:t>„Stronami”</w:t>
      </w:r>
    </w:p>
    <w:p w:rsidR="00505EC3" w:rsidRPr="00573DB5" w:rsidRDefault="00505EC3">
      <w:pPr>
        <w:pStyle w:val="Tekstpodstawowy"/>
        <w:spacing w:before="9"/>
        <w:ind w:firstLine="0"/>
        <w:rPr>
          <w:b/>
          <w:sz w:val="33"/>
          <w:lang w:val="pl-PL"/>
        </w:rPr>
      </w:pPr>
    </w:p>
    <w:p w:rsidR="00505EC3" w:rsidRPr="00573DB5" w:rsidRDefault="00E007CD">
      <w:pPr>
        <w:ind w:left="4087" w:right="4106"/>
        <w:jc w:val="center"/>
        <w:rPr>
          <w:b/>
          <w:sz w:val="24"/>
          <w:lang w:val="pl-PL"/>
        </w:rPr>
      </w:pPr>
      <w:r w:rsidRPr="00573DB5">
        <w:rPr>
          <w:b/>
          <w:sz w:val="24"/>
          <w:lang w:val="pl-PL"/>
        </w:rPr>
        <w:t>Preambuła</w:t>
      </w:r>
    </w:p>
    <w:p w:rsidR="00A67C23" w:rsidRPr="00C12F56" w:rsidRDefault="00A67C23" w:rsidP="00A67C23">
      <w:pPr>
        <w:tabs>
          <w:tab w:val="left" w:pos="-720"/>
        </w:tabs>
        <w:suppressAutoHyphens/>
        <w:overflowPunct w:val="0"/>
        <w:adjustRightInd w:val="0"/>
        <w:spacing w:before="120"/>
        <w:textAlignment w:val="baseline"/>
        <w:rPr>
          <w:b/>
          <w:sz w:val="24"/>
          <w:szCs w:val="24"/>
          <w:lang w:val="pl-PL"/>
        </w:rPr>
      </w:pPr>
      <w:r w:rsidRPr="00C12F56">
        <w:rPr>
          <w:b/>
          <w:sz w:val="24"/>
          <w:szCs w:val="24"/>
          <w:lang w:val="pl-PL"/>
        </w:rPr>
        <w:t xml:space="preserve">Mając na uwadze, iż:  </w:t>
      </w:r>
    </w:p>
    <w:p w:rsidR="00FC4112" w:rsidRDefault="00A67C23" w:rsidP="00FC4112">
      <w:pPr>
        <w:pStyle w:val="Akapitzlist"/>
        <w:numPr>
          <w:ilvl w:val="0"/>
          <w:numId w:val="36"/>
        </w:numPr>
        <w:adjustRightInd w:val="0"/>
        <w:ind w:left="284" w:hanging="284"/>
        <w:jc w:val="both"/>
        <w:rPr>
          <w:sz w:val="24"/>
          <w:szCs w:val="24"/>
          <w:lang w:val="pl-PL"/>
        </w:rPr>
      </w:pPr>
      <w:r w:rsidRPr="00FC4112">
        <w:rPr>
          <w:sz w:val="24"/>
          <w:szCs w:val="24"/>
          <w:lang w:val="pl-PL"/>
        </w:rPr>
        <w:t>Uchwałą Nr: 316/31/15 z dnia 9 kwietnia 2015 roku Zarząd Województwa Pomorskiego określił cztery obszary Inteligent</w:t>
      </w:r>
      <w:r w:rsidR="00021068">
        <w:rPr>
          <w:sz w:val="24"/>
          <w:szCs w:val="24"/>
          <w:lang w:val="pl-PL"/>
        </w:rPr>
        <w:t>n</w:t>
      </w:r>
      <w:r w:rsidRPr="00FC4112">
        <w:rPr>
          <w:sz w:val="24"/>
          <w:szCs w:val="24"/>
          <w:lang w:val="pl-PL"/>
        </w:rPr>
        <w:t>ych Specjalizacji Pomorza oraz postanowił o podjęciu negocjacji w celu uzgodnienia i zawarcia Porozumień na rzecz Inteligentnych Specjalizacji Pomorza z Partnerstwami, które uzyskały pozytywną rekomendację Komisji Konkursowej.</w:t>
      </w:r>
    </w:p>
    <w:p w:rsidR="00A67C23" w:rsidRPr="00FC4112" w:rsidRDefault="00A67C23" w:rsidP="00FC4112">
      <w:pPr>
        <w:pStyle w:val="Akapitzlist"/>
        <w:numPr>
          <w:ilvl w:val="0"/>
          <w:numId w:val="36"/>
        </w:numPr>
        <w:adjustRightInd w:val="0"/>
        <w:ind w:left="284" w:hanging="284"/>
        <w:jc w:val="both"/>
        <w:rPr>
          <w:sz w:val="24"/>
          <w:szCs w:val="24"/>
          <w:lang w:val="pl-PL"/>
        </w:rPr>
      </w:pPr>
      <w:r w:rsidRPr="00FC4112">
        <w:rPr>
          <w:sz w:val="24"/>
          <w:szCs w:val="24"/>
          <w:lang w:val="pl-PL"/>
        </w:rPr>
        <w:t xml:space="preserve">Uchwałą Nr 72/110/16 z dnia 26 stycznia 2016 roku Zarząd Województwa Pomorskiego </w:t>
      </w:r>
      <w:r w:rsidRPr="00FC4112">
        <w:rPr>
          <w:sz w:val="24"/>
          <w:szCs w:val="24"/>
          <w:lang w:val="pl-PL"/>
        </w:rPr>
        <w:lastRenderedPageBreak/>
        <w:t xml:space="preserve">wyraził zgodę na zawarcie Porozumień na rzecz Inteligentnych Specjalizacji Pomorza </w:t>
      </w:r>
      <w:r w:rsidR="00753167">
        <w:rPr>
          <w:sz w:val="24"/>
          <w:szCs w:val="24"/>
          <w:lang w:val="pl-PL"/>
        </w:rPr>
        <w:t xml:space="preserve">1) </w:t>
      </w:r>
      <w:r w:rsidRPr="00FC4112">
        <w:rPr>
          <w:sz w:val="24"/>
          <w:szCs w:val="24"/>
          <w:lang w:val="pl-PL"/>
        </w:rPr>
        <w:t xml:space="preserve">ISP 1 – Technologie offshore i portowo-logistyczne (dawniej: Technologie off-shore i portowo-logistyczne); 2) ISP 2 – Technologie interaktywne w środowisku nasyconym informacyjnie; 3) ISP 3 – Technologie ekoefektywne w produkcji, przesyle, dystrybucji i zużyciu energii i paliw oraz w budownictwie (dawniej: Technologie ekoefektywne w produkcji, przesyle, dystrybucji i zużyciu energii i paliw); 4) ISP 4 – Technologie medyczne w zakresie chorób cywilizacyjnych i okresu starzenia (dawniej: Technologie medyczne w </w:t>
      </w:r>
      <w:r w:rsidR="00E65C8B">
        <w:rPr>
          <w:sz w:val="24"/>
          <w:szCs w:val="24"/>
          <w:lang w:val="pl-PL"/>
        </w:rPr>
        <w:t>zakresie chorób cywilizacyjnych</w:t>
      </w:r>
      <w:r w:rsidR="00E65C8B">
        <w:rPr>
          <w:sz w:val="24"/>
          <w:szCs w:val="24"/>
          <w:lang w:val="pl-PL"/>
        </w:rPr>
        <w:br/>
      </w:r>
      <w:r w:rsidRPr="00FC4112">
        <w:rPr>
          <w:sz w:val="24"/>
          <w:szCs w:val="24"/>
          <w:lang w:val="pl-PL"/>
        </w:rPr>
        <w:t xml:space="preserve">i okresu starzenia się). </w:t>
      </w:r>
    </w:p>
    <w:p w:rsidR="00A67C23" w:rsidRPr="00021068" w:rsidRDefault="00A67C23" w:rsidP="00A67C23">
      <w:pPr>
        <w:adjustRightInd w:val="0"/>
        <w:ind w:left="284" w:hanging="284"/>
        <w:jc w:val="both"/>
        <w:rPr>
          <w:rFonts w:asciiTheme="minorHAnsi" w:hAnsiTheme="minorHAnsi" w:cstheme="minorHAnsi"/>
          <w:i/>
          <w:sz w:val="24"/>
          <w:szCs w:val="24"/>
          <w:lang w:val="pl-PL"/>
        </w:rPr>
      </w:pPr>
      <w:r w:rsidRPr="00FC4112">
        <w:rPr>
          <w:sz w:val="24"/>
          <w:szCs w:val="24"/>
          <w:lang w:val="pl-PL"/>
        </w:rPr>
        <w:t>3.</w:t>
      </w:r>
      <w:r w:rsidRPr="00C12F56">
        <w:rPr>
          <w:b/>
          <w:sz w:val="24"/>
          <w:szCs w:val="24"/>
          <w:lang w:val="pl-PL"/>
        </w:rPr>
        <w:t xml:space="preserve"> </w:t>
      </w:r>
      <w:r w:rsidRPr="00021068">
        <w:rPr>
          <w:sz w:val="24"/>
          <w:szCs w:val="24"/>
          <w:lang w:val="pl-PL"/>
        </w:rPr>
        <w:t>Porozumienia, o których mowa w pkt 2 zostały zawarte 28 stycznia 2016 r. na okres 3 lat, co oznacza że 28 stycznia 2019 r</w:t>
      </w:r>
      <w:r w:rsidR="00021068">
        <w:rPr>
          <w:sz w:val="24"/>
          <w:szCs w:val="24"/>
          <w:lang w:val="pl-PL"/>
        </w:rPr>
        <w:t>.</w:t>
      </w:r>
      <w:r w:rsidRPr="00021068">
        <w:rPr>
          <w:sz w:val="24"/>
          <w:szCs w:val="24"/>
          <w:lang w:val="pl-PL"/>
        </w:rPr>
        <w:t xml:space="preserve"> upływa okres ich obowiązywania.</w:t>
      </w:r>
      <w:r w:rsidRPr="00021068">
        <w:rPr>
          <w:b/>
          <w:sz w:val="24"/>
          <w:szCs w:val="24"/>
          <w:lang w:val="pl-PL"/>
        </w:rPr>
        <w:t xml:space="preserve"> </w:t>
      </w:r>
    </w:p>
    <w:p w:rsidR="00A67C23" w:rsidRPr="00021068" w:rsidRDefault="00A67C23" w:rsidP="00A67C23">
      <w:pPr>
        <w:adjustRightInd w:val="0"/>
        <w:ind w:left="284" w:hanging="284"/>
        <w:jc w:val="both"/>
        <w:rPr>
          <w:rFonts w:asciiTheme="minorHAnsi" w:hAnsiTheme="minorHAnsi" w:cstheme="minorHAnsi"/>
          <w:color w:val="333333"/>
          <w:sz w:val="24"/>
          <w:szCs w:val="24"/>
          <w:shd w:val="clear" w:color="auto" w:fill="FFFFFF"/>
          <w:lang w:val="pl-PL"/>
        </w:rPr>
      </w:pPr>
      <w:r w:rsidRPr="00021068">
        <w:rPr>
          <w:rFonts w:asciiTheme="minorHAnsi" w:hAnsiTheme="minorHAnsi" w:cstheme="minorHAnsi"/>
          <w:sz w:val="24"/>
          <w:szCs w:val="24"/>
          <w:lang w:val="pl-PL"/>
        </w:rPr>
        <w:t>4. Działając w trosce o rozwój województwa pomorskiego i regionalnych specjalizacj</w:t>
      </w:r>
      <w:r w:rsidR="00021068">
        <w:rPr>
          <w:rFonts w:asciiTheme="minorHAnsi" w:hAnsiTheme="minorHAnsi" w:cstheme="minorHAnsi"/>
          <w:sz w:val="24"/>
          <w:szCs w:val="24"/>
          <w:lang w:val="pl-PL"/>
        </w:rPr>
        <w:t>i</w:t>
      </w:r>
      <w:r w:rsidRPr="00021068">
        <w:rPr>
          <w:rFonts w:asciiTheme="minorHAnsi" w:hAnsiTheme="minorHAnsi" w:cstheme="minorHAnsi"/>
          <w:sz w:val="24"/>
          <w:szCs w:val="24"/>
          <w:lang w:val="pl-PL"/>
        </w:rPr>
        <w:t xml:space="preserve"> oraz   mając w szczególności na uwadze:</w:t>
      </w:r>
    </w:p>
    <w:p w:rsidR="00A67C23" w:rsidRPr="00021068" w:rsidRDefault="00A67C23" w:rsidP="00A67C23">
      <w:pPr>
        <w:widowControl/>
        <w:numPr>
          <w:ilvl w:val="0"/>
          <w:numId w:val="22"/>
        </w:numPr>
        <w:tabs>
          <w:tab w:val="clear" w:pos="1364"/>
          <w:tab w:val="num" w:pos="709"/>
        </w:tabs>
        <w:autoSpaceDE/>
        <w:autoSpaceDN/>
        <w:ind w:left="567"/>
        <w:jc w:val="both"/>
        <w:rPr>
          <w:sz w:val="24"/>
          <w:szCs w:val="24"/>
          <w:lang w:val="pl-PL"/>
        </w:rPr>
      </w:pPr>
      <w:r w:rsidRPr="00021068">
        <w:rPr>
          <w:sz w:val="24"/>
          <w:szCs w:val="24"/>
          <w:lang w:val="pl-PL"/>
        </w:rPr>
        <w:t>wykorzystanie potencjałów obszaru:</w:t>
      </w:r>
      <w:r w:rsidRPr="00021068">
        <w:rPr>
          <w:rFonts w:asciiTheme="minorHAnsi" w:hAnsiTheme="minorHAnsi" w:cstheme="minorHAnsi"/>
          <w:i/>
          <w:sz w:val="24"/>
          <w:szCs w:val="24"/>
          <w:lang w:val="pl-PL"/>
        </w:rPr>
        <w:t xml:space="preserve"> Technologie medyczne w zakresie chorób cywilizacyjnych i okresu starzenia</w:t>
      </w:r>
      <w:r w:rsidRPr="00021068">
        <w:rPr>
          <w:sz w:val="24"/>
          <w:szCs w:val="24"/>
          <w:lang w:val="pl-PL"/>
        </w:rPr>
        <w:t>,</w:t>
      </w:r>
    </w:p>
    <w:p w:rsidR="00A67C23" w:rsidRPr="00021068" w:rsidRDefault="00A67C23" w:rsidP="00A67C23">
      <w:pPr>
        <w:widowControl/>
        <w:numPr>
          <w:ilvl w:val="0"/>
          <w:numId w:val="22"/>
        </w:numPr>
        <w:tabs>
          <w:tab w:val="clear" w:pos="1364"/>
          <w:tab w:val="num" w:pos="709"/>
        </w:tabs>
        <w:autoSpaceDE/>
        <w:autoSpaceDN/>
        <w:ind w:left="567"/>
        <w:jc w:val="both"/>
        <w:rPr>
          <w:sz w:val="24"/>
          <w:szCs w:val="24"/>
          <w:lang w:val="pl-PL"/>
        </w:rPr>
      </w:pPr>
      <w:r w:rsidRPr="00021068">
        <w:rPr>
          <w:sz w:val="24"/>
          <w:szCs w:val="24"/>
          <w:lang w:val="pl-PL"/>
        </w:rPr>
        <w:t>potrzebę koncentrowania zasobów na najbardziej perspektywicznych kierunkach rozwoju gospodarczego województwa pomorskiego jakimi są Inteligentne Specjalizacje Pomorza,</w:t>
      </w:r>
    </w:p>
    <w:p w:rsidR="00A67C23" w:rsidRPr="00021068" w:rsidRDefault="00A67C23" w:rsidP="00A67C23">
      <w:pPr>
        <w:widowControl/>
        <w:numPr>
          <w:ilvl w:val="0"/>
          <w:numId w:val="22"/>
        </w:numPr>
        <w:tabs>
          <w:tab w:val="clear" w:pos="1364"/>
          <w:tab w:val="num" w:pos="709"/>
        </w:tabs>
        <w:autoSpaceDE/>
        <w:autoSpaceDN/>
        <w:ind w:left="567"/>
        <w:jc w:val="both"/>
        <w:rPr>
          <w:sz w:val="24"/>
          <w:szCs w:val="24"/>
          <w:lang w:val="pl-PL"/>
        </w:rPr>
      </w:pPr>
      <w:r w:rsidRPr="00021068">
        <w:rPr>
          <w:sz w:val="24"/>
          <w:szCs w:val="24"/>
          <w:lang w:val="pl-PL"/>
        </w:rPr>
        <w:t>konieczność zacieśniania współpracy pomiędzy gospodarką, nauką i administracją,</w:t>
      </w:r>
    </w:p>
    <w:p w:rsidR="00A67C23" w:rsidRPr="00C12F56" w:rsidRDefault="00A67C23" w:rsidP="00A67C23">
      <w:pPr>
        <w:widowControl/>
        <w:numPr>
          <w:ilvl w:val="0"/>
          <w:numId w:val="22"/>
        </w:numPr>
        <w:tabs>
          <w:tab w:val="clear" w:pos="1364"/>
          <w:tab w:val="num" w:pos="709"/>
        </w:tabs>
        <w:autoSpaceDE/>
        <w:autoSpaceDN/>
        <w:ind w:left="567"/>
        <w:jc w:val="both"/>
        <w:rPr>
          <w:sz w:val="24"/>
          <w:szCs w:val="24"/>
          <w:lang w:val="pl-PL"/>
        </w:rPr>
      </w:pPr>
      <w:r w:rsidRPr="00021068">
        <w:rPr>
          <w:sz w:val="24"/>
          <w:szCs w:val="24"/>
          <w:lang w:val="pl-PL"/>
        </w:rPr>
        <w:t>realizację ustaleń Strategii Rozwoju Województwa</w:t>
      </w:r>
      <w:r w:rsidRPr="00C12F56">
        <w:rPr>
          <w:sz w:val="24"/>
          <w:szCs w:val="24"/>
          <w:lang w:val="pl-PL"/>
        </w:rPr>
        <w:t xml:space="preserve"> Pomorskiego 2020 oraz regionalnych programów strategicznych, </w:t>
      </w:r>
    </w:p>
    <w:p w:rsidR="00A67C23" w:rsidRDefault="00A67C23" w:rsidP="00A67C23">
      <w:pPr>
        <w:widowControl/>
        <w:numPr>
          <w:ilvl w:val="0"/>
          <w:numId w:val="22"/>
        </w:numPr>
        <w:tabs>
          <w:tab w:val="clear" w:pos="1364"/>
          <w:tab w:val="num" w:pos="709"/>
        </w:tabs>
        <w:adjustRightInd w:val="0"/>
        <w:ind w:left="567"/>
        <w:jc w:val="both"/>
        <w:rPr>
          <w:sz w:val="24"/>
          <w:szCs w:val="24"/>
          <w:lang w:val="pl-PL"/>
        </w:rPr>
      </w:pPr>
      <w:r w:rsidRPr="00C12F56">
        <w:rPr>
          <w:sz w:val="24"/>
          <w:szCs w:val="24"/>
          <w:lang w:val="pl-PL"/>
        </w:rPr>
        <w:t>potrzebę wypełnienia warunku ex-ante uruchomienia środków finansowych  w ramach nowej perspektywy finansowej Unii Europejskiej na lata 2014-2020, w szczególności</w:t>
      </w:r>
      <w:r w:rsidRPr="00C12F56">
        <w:rPr>
          <w:sz w:val="24"/>
          <w:szCs w:val="24"/>
          <w:lang w:val="pl-PL"/>
        </w:rPr>
        <w:br/>
        <w:t>w zakresie wsparcia projektów badawczo-rozwojowych oraz rozwoju infrastruktury badawczej, oraz respektując obowiązujące w ramach nowej perspektywy finansowej zasady i wymagania.</w:t>
      </w:r>
    </w:p>
    <w:p w:rsidR="00BD6CF7" w:rsidRPr="00BD6CF7" w:rsidRDefault="00BD6CF7" w:rsidP="00BD6CF7">
      <w:pPr>
        <w:pStyle w:val="Tekstpodstawowy"/>
        <w:spacing w:before="2"/>
        <w:ind w:left="284" w:hanging="284"/>
        <w:rPr>
          <w:i/>
          <w:lang w:val="pl-PL"/>
        </w:rPr>
      </w:pPr>
      <w:r>
        <w:rPr>
          <w:lang w:val="pl-PL"/>
        </w:rPr>
        <w:t xml:space="preserve">5. </w:t>
      </w:r>
      <w:r>
        <w:rPr>
          <w:rFonts w:asciiTheme="minorHAnsi" w:hAnsiTheme="minorHAnsi" w:cstheme="minorHAnsi"/>
          <w:lang w:val="pl-PL"/>
        </w:rPr>
        <w:t xml:space="preserve">W </w:t>
      </w:r>
      <w:r w:rsidR="009521A8">
        <w:rPr>
          <w:rFonts w:asciiTheme="minorHAnsi" w:hAnsiTheme="minorHAnsi" w:cstheme="minorHAnsi"/>
          <w:lang w:val="pl-PL"/>
        </w:rPr>
        <w:t xml:space="preserve">dniu 24 stycznia 2019 r. Zarząd </w:t>
      </w:r>
      <w:r w:rsidR="00261A5B">
        <w:rPr>
          <w:rFonts w:asciiTheme="minorHAnsi" w:hAnsiTheme="minorHAnsi" w:cstheme="minorHAnsi"/>
          <w:lang w:val="pl-PL"/>
        </w:rPr>
        <w:t>Województwa Pomorskiego podjął U</w:t>
      </w:r>
      <w:r w:rsidR="009521A8">
        <w:rPr>
          <w:rFonts w:asciiTheme="minorHAnsi" w:hAnsiTheme="minorHAnsi" w:cstheme="minorHAnsi"/>
          <w:lang w:val="pl-PL"/>
        </w:rPr>
        <w:t xml:space="preserve">chwałę nr 61/17/19  </w:t>
      </w:r>
      <w:r w:rsidRPr="00DF03C0">
        <w:rPr>
          <w:rFonts w:asciiTheme="minorHAnsi" w:hAnsiTheme="minorHAnsi" w:cstheme="minorHAnsi"/>
          <w:lang w:val="pl-PL"/>
        </w:rPr>
        <w:t>w sprawie wyrażenia zgody na zawarcie porozumień na rzecz Inteligentych Specjalizacji Pomorza</w:t>
      </w:r>
      <w:r>
        <w:rPr>
          <w:rFonts w:asciiTheme="minorHAnsi" w:hAnsiTheme="minorHAnsi" w:cstheme="minorHAnsi"/>
          <w:lang w:val="pl-PL"/>
        </w:rPr>
        <w:t>.</w:t>
      </w:r>
      <w:r>
        <w:rPr>
          <w:i/>
          <w:lang w:val="pl-PL"/>
        </w:rPr>
        <w:t xml:space="preserve"> </w:t>
      </w:r>
    </w:p>
    <w:p w:rsidR="00A67C23" w:rsidRPr="00C12F56" w:rsidRDefault="00A67C23" w:rsidP="00A67C23">
      <w:pPr>
        <w:adjustRightInd w:val="0"/>
        <w:jc w:val="both"/>
        <w:rPr>
          <w:sz w:val="24"/>
          <w:szCs w:val="24"/>
          <w:lang w:val="pl-PL"/>
        </w:rPr>
      </w:pPr>
    </w:p>
    <w:p w:rsidR="00A67C23" w:rsidRPr="00C12F56" w:rsidRDefault="00A67C23" w:rsidP="00A67C23">
      <w:pPr>
        <w:adjustRightInd w:val="0"/>
        <w:jc w:val="both"/>
        <w:rPr>
          <w:sz w:val="24"/>
          <w:szCs w:val="24"/>
          <w:lang w:val="pl-PL"/>
        </w:rPr>
      </w:pPr>
      <w:r w:rsidRPr="00C12F56">
        <w:rPr>
          <w:sz w:val="24"/>
          <w:szCs w:val="24"/>
          <w:lang w:val="pl-PL"/>
        </w:rPr>
        <w:t xml:space="preserve">Po dokonaniu </w:t>
      </w:r>
      <w:r w:rsidRPr="00C12F56">
        <w:rPr>
          <w:rFonts w:asciiTheme="minorHAnsi" w:hAnsiTheme="minorHAnsi" w:cstheme="minorHAnsi"/>
          <w:sz w:val="24"/>
          <w:szCs w:val="24"/>
          <w:lang w:val="pl-PL"/>
        </w:rPr>
        <w:t>wspólnej oceny wzajemnej dotychczasowej współpracy Strony uznały</w:t>
      </w:r>
      <w:r w:rsidR="00F955FA">
        <w:rPr>
          <w:rFonts w:asciiTheme="minorHAnsi" w:hAnsiTheme="minorHAnsi" w:cstheme="minorHAnsi"/>
          <w:sz w:val="24"/>
          <w:szCs w:val="24"/>
          <w:lang w:val="pl-PL"/>
        </w:rPr>
        <w:t>,</w:t>
      </w:r>
      <w:r w:rsidRPr="00C12F56">
        <w:rPr>
          <w:rFonts w:asciiTheme="minorHAnsi" w:hAnsiTheme="minorHAnsi" w:cstheme="minorHAnsi"/>
          <w:sz w:val="24"/>
          <w:szCs w:val="24"/>
          <w:lang w:val="pl-PL"/>
        </w:rPr>
        <w:t xml:space="preserve"> że z</w:t>
      </w:r>
      <w:r w:rsidRPr="00C12F56">
        <w:rPr>
          <w:sz w:val="24"/>
          <w:szCs w:val="24"/>
          <w:lang w:val="pl-PL"/>
        </w:rPr>
        <w:t xml:space="preserve">achodzi konieczność kontynuacji współpracy w zbliżonej formule w ramach nowego </w:t>
      </w:r>
      <w:r w:rsidR="003D23BB">
        <w:rPr>
          <w:sz w:val="24"/>
          <w:szCs w:val="24"/>
          <w:lang w:val="pl-PL"/>
        </w:rPr>
        <w:t xml:space="preserve">II </w:t>
      </w:r>
      <w:r w:rsidRPr="00C12F56">
        <w:rPr>
          <w:sz w:val="24"/>
          <w:szCs w:val="24"/>
          <w:lang w:val="pl-PL"/>
        </w:rPr>
        <w:t>Porozumienia</w:t>
      </w:r>
      <w:r w:rsidR="003D23BB" w:rsidRPr="000B1C6C">
        <w:rPr>
          <w:sz w:val="24"/>
          <w:szCs w:val="24"/>
          <w:lang w:val="pl-PL"/>
        </w:rPr>
        <w:t>, zwanego dalej Porozumieniem</w:t>
      </w:r>
      <w:r w:rsidRPr="000B1C6C">
        <w:rPr>
          <w:sz w:val="24"/>
          <w:szCs w:val="24"/>
          <w:lang w:val="pl-PL"/>
        </w:rPr>
        <w:t>.</w:t>
      </w:r>
      <w:r w:rsidRPr="00C12F56">
        <w:rPr>
          <w:sz w:val="24"/>
          <w:szCs w:val="24"/>
          <w:lang w:val="pl-PL"/>
        </w:rPr>
        <w:t xml:space="preserve"> </w:t>
      </w:r>
    </w:p>
    <w:p w:rsidR="00505EC3" w:rsidRPr="00420425" w:rsidRDefault="00505EC3">
      <w:pPr>
        <w:pStyle w:val="Tekstpodstawowy"/>
        <w:spacing w:before="2"/>
        <w:ind w:firstLine="0"/>
        <w:rPr>
          <w:i/>
          <w:lang w:val="pl-PL"/>
        </w:rPr>
      </w:pPr>
    </w:p>
    <w:p w:rsidR="00505EC3" w:rsidRPr="00420425" w:rsidRDefault="00E007CD" w:rsidP="00DB725D">
      <w:pPr>
        <w:pStyle w:val="Tekstpodstawowy"/>
        <w:ind w:firstLine="0"/>
        <w:rPr>
          <w:i/>
          <w:lang w:val="pl-PL"/>
        </w:rPr>
      </w:pPr>
      <w:r w:rsidRPr="00420425">
        <w:rPr>
          <w:lang w:val="pl-PL"/>
        </w:rPr>
        <w:t>Strony przyjmują niniejsze Porozumienie i uzgadniają, co następuje</w:t>
      </w:r>
      <w:r w:rsidRPr="00420425">
        <w:rPr>
          <w:i/>
          <w:lang w:val="pl-PL"/>
        </w:rPr>
        <w:t>:</w:t>
      </w:r>
    </w:p>
    <w:p w:rsidR="00505EC3" w:rsidRPr="00420425" w:rsidRDefault="00505EC3">
      <w:pPr>
        <w:rPr>
          <w:lang w:val="pl-PL"/>
        </w:rPr>
        <w:sectPr w:rsidR="00505EC3" w:rsidRPr="00420425" w:rsidSect="00186B0A">
          <w:type w:val="continuous"/>
          <w:pgSz w:w="11900" w:h="16840" w:code="9"/>
          <w:pgMar w:top="1420" w:right="1280" w:bottom="1240" w:left="1300" w:header="0" w:footer="1059" w:gutter="0"/>
          <w:cols w:space="708"/>
        </w:sectPr>
      </w:pPr>
    </w:p>
    <w:p w:rsidR="00505EC3" w:rsidRPr="00420425" w:rsidRDefault="00E007CD">
      <w:pPr>
        <w:pStyle w:val="Nagwek1"/>
        <w:spacing w:before="108"/>
        <w:ind w:left="141" w:right="138"/>
        <w:rPr>
          <w:lang w:val="pl-PL"/>
        </w:rPr>
      </w:pPr>
      <w:r w:rsidRPr="00420425">
        <w:rPr>
          <w:lang w:val="pl-PL"/>
        </w:rPr>
        <w:t>§ 1</w:t>
      </w:r>
    </w:p>
    <w:p w:rsidR="00505EC3" w:rsidRPr="00420425" w:rsidRDefault="00E007CD">
      <w:pPr>
        <w:spacing w:before="2"/>
        <w:ind w:left="142" w:right="138"/>
        <w:jc w:val="center"/>
        <w:rPr>
          <w:b/>
          <w:sz w:val="24"/>
          <w:lang w:val="pl-PL"/>
        </w:rPr>
      </w:pPr>
      <w:r w:rsidRPr="00420425">
        <w:rPr>
          <w:b/>
          <w:sz w:val="24"/>
          <w:lang w:val="pl-PL"/>
        </w:rPr>
        <w:t>Funkcje Porozumienia</w:t>
      </w:r>
    </w:p>
    <w:p w:rsidR="00505EC3" w:rsidRPr="00420425" w:rsidRDefault="00E007CD">
      <w:pPr>
        <w:pStyle w:val="Tekstpodstawowy"/>
        <w:ind w:left="116" w:right="581" w:firstLine="0"/>
        <w:rPr>
          <w:lang w:val="pl-PL"/>
        </w:rPr>
      </w:pPr>
      <w:r w:rsidRPr="00420425">
        <w:rPr>
          <w:lang w:val="pl-PL"/>
        </w:rPr>
        <w:t xml:space="preserve">Porozumienie zawarte zostaje w celach, które </w:t>
      </w:r>
      <w:r w:rsidR="001A5571">
        <w:rPr>
          <w:lang w:val="pl-PL"/>
        </w:rPr>
        <w:t>zostały określone</w:t>
      </w:r>
      <w:r w:rsidR="001A5571" w:rsidRPr="00420425">
        <w:rPr>
          <w:lang w:val="pl-PL"/>
        </w:rPr>
        <w:t xml:space="preserve"> </w:t>
      </w:r>
      <w:r w:rsidR="001A5571">
        <w:rPr>
          <w:lang w:val="pl-PL"/>
        </w:rPr>
        <w:t>w pkt 4</w:t>
      </w:r>
      <w:r w:rsidR="00654A0C" w:rsidRPr="00420425">
        <w:rPr>
          <w:lang w:val="pl-PL"/>
        </w:rPr>
        <w:t xml:space="preserve"> </w:t>
      </w:r>
      <w:r w:rsidRPr="00420425">
        <w:rPr>
          <w:lang w:val="pl-PL"/>
        </w:rPr>
        <w:t>Preambuły, rozumianych w szczególności jako:</w:t>
      </w:r>
    </w:p>
    <w:p w:rsidR="00505EC3" w:rsidRPr="00420425" w:rsidRDefault="00E007CD">
      <w:pPr>
        <w:pStyle w:val="Akapitzlist"/>
        <w:numPr>
          <w:ilvl w:val="0"/>
          <w:numId w:val="1"/>
        </w:numPr>
        <w:tabs>
          <w:tab w:val="left" w:pos="836"/>
        </w:tabs>
        <w:ind w:right="107"/>
        <w:jc w:val="both"/>
        <w:rPr>
          <w:sz w:val="24"/>
          <w:lang w:val="pl-PL"/>
        </w:rPr>
      </w:pPr>
      <w:r w:rsidRPr="00420425">
        <w:rPr>
          <w:sz w:val="24"/>
          <w:lang w:val="pl-PL"/>
        </w:rPr>
        <w:t xml:space="preserve">uzgodnienie celów rozwoju </w:t>
      </w:r>
      <w:r w:rsidR="00C62C9B">
        <w:rPr>
          <w:sz w:val="24"/>
          <w:lang w:val="pl-PL"/>
        </w:rPr>
        <w:t>ISP</w:t>
      </w:r>
      <w:r w:rsidRPr="00420425">
        <w:rPr>
          <w:sz w:val="24"/>
          <w:lang w:val="pl-PL"/>
        </w:rPr>
        <w:t>, jej zakresu przedmiotowego oraz priorytetowych kierunków badawczych, odnoszących się do problemów badawczych, których rozwiązanie jest kluczowe dla rozwoju danej specjalizacji;</w:t>
      </w:r>
    </w:p>
    <w:p w:rsidR="00505EC3" w:rsidRPr="00420425" w:rsidRDefault="00E007CD">
      <w:pPr>
        <w:pStyle w:val="Akapitzlist"/>
        <w:numPr>
          <w:ilvl w:val="0"/>
          <w:numId w:val="1"/>
        </w:numPr>
        <w:tabs>
          <w:tab w:val="left" w:pos="829"/>
        </w:tabs>
        <w:ind w:left="828" w:right="107" w:hanging="355"/>
        <w:jc w:val="both"/>
        <w:rPr>
          <w:sz w:val="24"/>
          <w:lang w:val="pl-PL"/>
        </w:rPr>
      </w:pPr>
      <w:r w:rsidRPr="00420425">
        <w:rPr>
          <w:sz w:val="24"/>
          <w:lang w:val="pl-PL"/>
        </w:rPr>
        <w:t xml:space="preserve">określenie, na podstawie deklaracji Zarządu Województwa Pomorskiego, zasad i form wsparcia przedsięwzięć przyczyniających się poprzez rozwój unikalnych technologii, </w:t>
      </w:r>
      <w:r w:rsidR="00787CAC">
        <w:rPr>
          <w:sz w:val="24"/>
          <w:lang w:val="pl-PL"/>
        </w:rPr>
        <w:t>produktów i usług, do rozwoju</w:t>
      </w:r>
      <w:r w:rsidRPr="00420425">
        <w:rPr>
          <w:sz w:val="24"/>
          <w:lang w:val="pl-PL"/>
        </w:rPr>
        <w:t xml:space="preserve"> </w:t>
      </w:r>
      <w:r w:rsidR="00284BBD">
        <w:rPr>
          <w:sz w:val="24"/>
          <w:lang w:val="pl-PL"/>
        </w:rPr>
        <w:t>ISP</w:t>
      </w:r>
      <w:r w:rsidRPr="00420425">
        <w:rPr>
          <w:sz w:val="24"/>
          <w:lang w:val="pl-PL"/>
        </w:rPr>
        <w:t>, m.in. w oparciu o projekty</w:t>
      </w:r>
      <w:r w:rsidRPr="00420425">
        <w:rPr>
          <w:spacing w:val="-16"/>
          <w:sz w:val="24"/>
          <w:lang w:val="pl-PL"/>
        </w:rPr>
        <w:t xml:space="preserve"> </w:t>
      </w:r>
      <w:r w:rsidRPr="00420425">
        <w:rPr>
          <w:sz w:val="24"/>
          <w:lang w:val="pl-PL"/>
        </w:rPr>
        <w:t>badawczo-rozwojowe;</w:t>
      </w:r>
    </w:p>
    <w:p w:rsidR="00505EC3" w:rsidRPr="00420425" w:rsidRDefault="00E007CD">
      <w:pPr>
        <w:pStyle w:val="Akapitzlist"/>
        <w:numPr>
          <w:ilvl w:val="0"/>
          <w:numId w:val="1"/>
        </w:numPr>
        <w:tabs>
          <w:tab w:val="left" w:pos="829"/>
        </w:tabs>
        <w:ind w:left="828" w:right="106" w:hanging="355"/>
        <w:jc w:val="both"/>
        <w:rPr>
          <w:sz w:val="24"/>
          <w:lang w:val="pl-PL"/>
        </w:rPr>
      </w:pPr>
      <w:r w:rsidRPr="00420425">
        <w:rPr>
          <w:sz w:val="24"/>
          <w:lang w:val="pl-PL"/>
        </w:rPr>
        <w:t>określenie, na podstawie deklaracji Zarządu Województwa Pomorskiego, zasad i form wsparcia poprawiających warunki ramowe dla rozwoju specjalizac</w:t>
      </w:r>
      <w:r w:rsidR="006A2955">
        <w:rPr>
          <w:sz w:val="24"/>
          <w:lang w:val="pl-PL"/>
        </w:rPr>
        <w:t xml:space="preserve">ji, w tym poprzez promowanie i priorytetowe </w:t>
      </w:r>
      <w:r w:rsidRPr="00420425">
        <w:rPr>
          <w:sz w:val="24"/>
          <w:lang w:val="pl-PL"/>
        </w:rPr>
        <w:t>tra</w:t>
      </w:r>
      <w:r w:rsidR="006A2955">
        <w:rPr>
          <w:sz w:val="24"/>
          <w:lang w:val="pl-PL"/>
        </w:rPr>
        <w:t xml:space="preserve">ktowanie </w:t>
      </w:r>
      <w:r w:rsidRPr="00420425">
        <w:rPr>
          <w:sz w:val="24"/>
          <w:lang w:val="pl-PL"/>
        </w:rPr>
        <w:t>uzgodn</w:t>
      </w:r>
      <w:r w:rsidR="006A2955">
        <w:rPr>
          <w:sz w:val="24"/>
          <w:lang w:val="pl-PL"/>
        </w:rPr>
        <w:t>ionych przedsięwzięć</w:t>
      </w:r>
      <w:r w:rsidR="006A2955">
        <w:rPr>
          <w:sz w:val="24"/>
          <w:lang w:val="pl-PL"/>
        </w:rPr>
        <w:br/>
        <w:t xml:space="preserve">o </w:t>
      </w:r>
      <w:r w:rsidRPr="00420425">
        <w:rPr>
          <w:sz w:val="24"/>
          <w:lang w:val="pl-PL"/>
        </w:rPr>
        <w:t>oddziaływaniu horyzontalnym, przynoszących istotne korzyści całej</w:t>
      </w:r>
      <w:r w:rsidRPr="00420425">
        <w:rPr>
          <w:spacing w:val="-31"/>
          <w:sz w:val="24"/>
          <w:lang w:val="pl-PL"/>
        </w:rPr>
        <w:t xml:space="preserve"> </w:t>
      </w:r>
      <w:r w:rsidRPr="00420425">
        <w:rPr>
          <w:sz w:val="24"/>
          <w:lang w:val="pl-PL"/>
        </w:rPr>
        <w:t>specjalizacji;</w:t>
      </w:r>
    </w:p>
    <w:p w:rsidR="00505EC3" w:rsidRPr="00420425" w:rsidRDefault="00E007CD">
      <w:pPr>
        <w:pStyle w:val="Akapitzlist"/>
        <w:numPr>
          <w:ilvl w:val="0"/>
          <w:numId w:val="1"/>
        </w:numPr>
        <w:tabs>
          <w:tab w:val="left" w:pos="829"/>
        </w:tabs>
        <w:ind w:left="828" w:right="108" w:hanging="355"/>
        <w:jc w:val="both"/>
        <w:rPr>
          <w:sz w:val="24"/>
          <w:lang w:val="pl-PL"/>
        </w:rPr>
      </w:pPr>
      <w:r w:rsidRPr="00420425">
        <w:rPr>
          <w:sz w:val="24"/>
          <w:lang w:val="pl-PL"/>
        </w:rPr>
        <w:t xml:space="preserve">zintensyfikowanie i pogłębienie współpracy na rzecz rozwoju </w:t>
      </w:r>
      <w:r w:rsidR="00284BBD">
        <w:rPr>
          <w:sz w:val="24"/>
          <w:lang w:val="pl-PL"/>
        </w:rPr>
        <w:t>ISP</w:t>
      </w:r>
      <w:r w:rsidR="00457621">
        <w:rPr>
          <w:sz w:val="24"/>
          <w:lang w:val="pl-PL"/>
        </w:rPr>
        <w:t xml:space="preserve"> </w:t>
      </w:r>
      <w:r w:rsidRPr="00420425">
        <w:rPr>
          <w:sz w:val="24"/>
          <w:lang w:val="pl-PL"/>
        </w:rPr>
        <w:t xml:space="preserve">w szczególności </w:t>
      </w:r>
      <w:r w:rsidRPr="00420425">
        <w:rPr>
          <w:sz w:val="24"/>
          <w:lang w:val="pl-PL"/>
        </w:rPr>
        <w:lastRenderedPageBreak/>
        <w:t>pomiędzy przedsiębiorcami a podmiotam</w:t>
      </w:r>
      <w:r w:rsidR="00E65C8B">
        <w:rPr>
          <w:sz w:val="24"/>
          <w:lang w:val="pl-PL"/>
        </w:rPr>
        <w:t>i reprezentującymi sektor nauki</w:t>
      </w:r>
      <w:r w:rsidR="00E65C8B">
        <w:rPr>
          <w:sz w:val="24"/>
          <w:lang w:val="pl-PL"/>
        </w:rPr>
        <w:br/>
      </w:r>
      <w:r w:rsidRPr="00420425">
        <w:rPr>
          <w:sz w:val="24"/>
          <w:lang w:val="pl-PL"/>
        </w:rPr>
        <w:t>w przedmiocie wspólnego rozwijania unikalnych</w:t>
      </w:r>
      <w:r w:rsidR="00E65C8B">
        <w:rPr>
          <w:sz w:val="24"/>
          <w:lang w:val="pl-PL"/>
        </w:rPr>
        <w:t xml:space="preserve"> technologii, produktów, usług,</w:t>
      </w:r>
      <w:r w:rsidR="00E65C8B">
        <w:rPr>
          <w:sz w:val="24"/>
          <w:lang w:val="pl-PL"/>
        </w:rPr>
        <w:br/>
      </w:r>
      <w:r w:rsidRPr="00420425">
        <w:rPr>
          <w:sz w:val="24"/>
          <w:lang w:val="pl-PL"/>
        </w:rPr>
        <w:t>a także pomiędzy nimi a jednostkami samorządu terytorialnego.</w:t>
      </w:r>
    </w:p>
    <w:p w:rsidR="00505EC3" w:rsidRPr="00420425" w:rsidRDefault="00505EC3">
      <w:pPr>
        <w:pStyle w:val="Tekstpodstawowy"/>
        <w:spacing w:before="11"/>
        <w:ind w:firstLine="0"/>
        <w:rPr>
          <w:sz w:val="23"/>
          <w:lang w:val="pl-PL"/>
        </w:rPr>
      </w:pPr>
    </w:p>
    <w:p w:rsidR="00505EC3" w:rsidRDefault="00E007CD">
      <w:pPr>
        <w:pStyle w:val="Nagwek1"/>
        <w:spacing w:before="1"/>
        <w:ind w:left="141" w:right="138"/>
      </w:pPr>
      <w:r>
        <w:t>§ 2</w:t>
      </w:r>
    </w:p>
    <w:p w:rsidR="00505EC3" w:rsidRDefault="00E007CD">
      <w:pPr>
        <w:ind w:left="142" w:right="137"/>
        <w:jc w:val="center"/>
        <w:rPr>
          <w:b/>
          <w:sz w:val="24"/>
        </w:rPr>
      </w:pPr>
      <w:r>
        <w:rPr>
          <w:b/>
          <w:sz w:val="24"/>
        </w:rPr>
        <w:t>Umocowanie Stron</w:t>
      </w:r>
    </w:p>
    <w:p w:rsidR="00505EC3" w:rsidRPr="00420425" w:rsidRDefault="00E007CD">
      <w:pPr>
        <w:pStyle w:val="Akapitzlist"/>
        <w:numPr>
          <w:ilvl w:val="0"/>
          <w:numId w:val="19"/>
        </w:numPr>
        <w:tabs>
          <w:tab w:val="left" w:pos="682"/>
          <w:tab w:val="left" w:pos="683"/>
        </w:tabs>
        <w:ind w:hanging="566"/>
        <w:rPr>
          <w:sz w:val="24"/>
          <w:lang w:val="pl-PL"/>
        </w:rPr>
      </w:pPr>
      <w:r w:rsidRPr="00420425">
        <w:rPr>
          <w:sz w:val="24"/>
          <w:lang w:val="pl-PL"/>
        </w:rPr>
        <w:t>Strony niniejszego Porozumienia precyzują,</w:t>
      </w:r>
      <w:r w:rsidRPr="00420425">
        <w:rPr>
          <w:spacing w:val="-15"/>
          <w:sz w:val="24"/>
          <w:lang w:val="pl-PL"/>
        </w:rPr>
        <w:t xml:space="preserve"> </w:t>
      </w:r>
      <w:r w:rsidRPr="00420425">
        <w:rPr>
          <w:sz w:val="24"/>
          <w:lang w:val="pl-PL"/>
        </w:rPr>
        <w:t>iż:</w:t>
      </w:r>
    </w:p>
    <w:p w:rsidR="00505EC3" w:rsidRPr="00420425" w:rsidRDefault="00E007CD">
      <w:pPr>
        <w:pStyle w:val="Akapitzlist"/>
        <w:numPr>
          <w:ilvl w:val="1"/>
          <w:numId w:val="19"/>
        </w:numPr>
        <w:tabs>
          <w:tab w:val="left" w:pos="836"/>
        </w:tabs>
        <w:ind w:right="106"/>
        <w:jc w:val="both"/>
        <w:rPr>
          <w:sz w:val="24"/>
          <w:lang w:val="pl-PL"/>
        </w:rPr>
      </w:pPr>
      <w:r w:rsidRPr="00420425">
        <w:rPr>
          <w:sz w:val="24"/>
          <w:lang w:val="pl-PL"/>
        </w:rPr>
        <w:t>Zarząd Województwa Pomorskiego, działający w imieniu Województwa, podejmuje uzgodnienia w sprawach, o kt</w:t>
      </w:r>
      <w:r w:rsidR="00EE0584">
        <w:rPr>
          <w:sz w:val="24"/>
          <w:lang w:val="pl-PL"/>
        </w:rPr>
        <w:t>órych mowa w § 6-8, działając w</w:t>
      </w:r>
      <w:r w:rsidRPr="00420425">
        <w:rPr>
          <w:sz w:val="24"/>
          <w:lang w:val="pl-PL"/>
        </w:rPr>
        <w:t xml:space="preserve"> granicach  kompetencji, które zostały mu powierzone jako Instytucji Zarządzającej dla Regionalnego Programu Operacyjnego Województwa Pomorskiego na lata 2014- 2020, a w pozostałych sprawach w granicach kompetencji organu wykonawczego Samorządu Województwa, wynikających z odpowiednich przepisów</w:t>
      </w:r>
      <w:r w:rsidRPr="00420425">
        <w:rPr>
          <w:spacing w:val="-26"/>
          <w:sz w:val="24"/>
          <w:lang w:val="pl-PL"/>
        </w:rPr>
        <w:t xml:space="preserve"> </w:t>
      </w:r>
      <w:r w:rsidRPr="00420425">
        <w:rPr>
          <w:sz w:val="24"/>
          <w:lang w:val="pl-PL"/>
        </w:rPr>
        <w:t>prawa.</w:t>
      </w:r>
    </w:p>
    <w:p w:rsidR="00505EC3" w:rsidRPr="00420425" w:rsidRDefault="00E007CD">
      <w:pPr>
        <w:pStyle w:val="Akapitzlist"/>
        <w:numPr>
          <w:ilvl w:val="1"/>
          <w:numId w:val="19"/>
        </w:numPr>
        <w:tabs>
          <w:tab w:val="left" w:pos="829"/>
        </w:tabs>
        <w:ind w:left="828" w:right="107" w:hanging="355"/>
        <w:jc w:val="both"/>
        <w:rPr>
          <w:sz w:val="24"/>
          <w:lang w:val="pl-PL"/>
        </w:rPr>
      </w:pPr>
      <w:r w:rsidRPr="00420425">
        <w:rPr>
          <w:sz w:val="24"/>
          <w:lang w:val="pl-PL"/>
        </w:rPr>
        <w:t>Partnerstwo podejmuje uzgodnienia działając w granicach kompetencji wynikających z właści</w:t>
      </w:r>
      <w:r w:rsidR="00787CAC">
        <w:rPr>
          <w:sz w:val="24"/>
          <w:lang w:val="pl-PL"/>
        </w:rPr>
        <w:t>wych dla niego przepisów prawa,</w:t>
      </w:r>
      <w:r w:rsidRPr="00420425">
        <w:rPr>
          <w:sz w:val="24"/>
          <w:lang w:val="pl-PL"/>
        </w:rPr>
        <w:t xml:space="preserve"> a także dalszych wspólnych uzgodnień, poczynionych przez podmioty identyfikujące się z</w:t>
      </w:r>
      <w:r w:rsidRPr="00420425">
        <w:rPr>
          <w:spacing w:val="-3"/>
          <w:sz w:val="24"/>
          <w:lang w:val="pl-PL"/>
        </w:rPr>
        <w:t xml:space="preserve"> </w:t>
      </w:r>
      <w:r w:rsidRPr="00420425">
        <w:rPr>
          <w:sz w:val="24"/>
          <w:lang w:val="pl-PL"/>
        </w:rPr>
        <w:t>ISP.</w:t>
      </w:r>
    </w:p>
    <w:p w:rsidR="00505EC3" w:rsidRPr="00420425" w:rsidRDefault="00E007CD">
      <w:pPr>
        <w:pStyle w:val="Akapitzlist"/>
        <w:numPr>
          <w:ilvl w:val="0"/>
          <w:numId w:val="19"/>
        </w:numPr>
        <w:tabs>
          <w:tab w:val="left" w:pos="683"/>
        </w:tabs>
        <w:ind w:right="107" w:hanging="566"/>
        <w:jc w:val="both"/>
        <w:rPr>
          <w:sz w:val="24"/>
          <w:lang w:val="pl-PL"/>
        </w:rPr>
      </w:pPr>
      <w:r w:rsidRPr="00420425">
        <w:rPr>
          <w:sz w:val="24"/>
          <w:lang w:val="pl-PL"/>
        </w:rPr>
        <w:t>Strony postanawiają, że każdy podmiot, prowadzący działalność na obszarze województwa pomorskiego oraz identyfikujący się z obszarem i celami danej specjalizacji, o których mowa w § 3, 4 oraz 5, a także działaniami służącymi jej rozwojowi, może przystąpić do</w:t>
      </w:r>
      <w:r w:rsidRPr="00420425">
        <w:rPr>
          <w:spacing w:val="-17"/>
          <w:sz w:val="24"/>
          <w:lang w:val="pl-PL"/>
        </w:rPr>
        <w:t xml:space="preserve"> </w:t>
      </w:r>
      <w:r w:rsidRPr="00420425">
        <w:rPr>
          <w:sz w:val="24"/>
          <w:lang w:val="pl-PL"/>
        </w:rPr>
        <w:t>Porozumienia.</w:t>
      </w:r>
    </w:p>
    <w:p w:rsidR="00505EC3" w:rsidRPr="00763A0D" w:rsidRDefault="00E007CD" w:rsidP="006C7841">
      <w:pPr>
        <w:pStyle w:val="Akapitzlist"/>
        <w:numPr>
          <w:ilvl w:val="0"/>
          <w:numId w:val="19"/>
        </w:numPr>
        <w:tabs>
          <w:tab w:val="left" w:pos="683"/>
        </w:tabs>
        <w:ind w:right="107" w:hanging="566"/>
        <w:jc w:val="both"/>
        <w:rPr>
          <w:sz w:val="24"/>
          <w:szCs w:val="24"/>
          <w:lang w:val="pl-PL"/>
        </w:rPr>
      </w:pPr>
      <w:r w:rsidRPr="00420425">
        <w:rPr>
          <w:sz w:val="24"/>
          <w:lang w:val="pl-PL"/>
        </w:rPr>
        <w:t>Przystąpienie do Porozumienia, po dacie podpisania niniejszego Porozumienia, jest możliwe dla nowych podmiotów i następuje poprzez złożenie do</w:t>
      </w:r>
      <w:r w:rsidR="0001492C">
        <w:rPr>
          <w:sz w:val="24"/>
          <w:lang w:val="pl-PL"/>
        </w:rPr>
        <w:t xml:space="preserve"> Rady</w:t>
      </w:r>
      <w:r w:rsidR="006C7841">
        <w:rPr>
          <w:sz w:val="24"/>
          <w:lang w:val="pl-PL"/>
        </w:rPr>
        <w:t xml:space="preserve"> ISP 4</w:t>
      </w:r>
      <w:r w:rsidR="0001492C">
        <w:rPr>
          <w:sz w:val="24"/>
          <w:lang w:val="pl-PL"/>
        </w:rPr>
        <w:t>,</w:t>
      </w:r>
      <w:r w:rsidR="00EE0584">
        <w:rPr>
          <w:sz w:val="24"/>
          <w:lang w:val="pl-PL"/>
        </w:rPr>
        <w:t>o której mowa w §</w:t>
      </w:r>
      <w:r w:rsidRPr="00420425">
        <w:rPr>
          <w:sz w:val="24"/>
          <w:lang w:val="pl-PL"/>
        </w:rPr>
        <w:t xml:space="preserve"> 10, podpisanej Deklaracji przystąpienia do Porozumienia. </w:t>
      </w:r>
      <w:r w:rsidR="0001492C">
        <w:rPr>
          <w:sz w:val="24"/>
          <w:lang w:val="pl-PL"/>
        </w:rPr>
        <w:t>Rada</w:t>
      </w:r>
      <w:r w:rsidR="006C7841">
        <w:rPr>
          <w:sz w:val="24"/>
          <w:lang w:val="pl-PL"/>
        </w:rPr>
        <w:t xml:space="preserve"> ISP 4</w:t>
      </w:r>
      <w:r w:rsidR="0001492C">
        <w:rPr>
          <w:sz w:val="24"/>
          <w:lang w:val="pl-PL"/>
        </w:rPr>
        <w:t xml:space="preserve"> </w:t>
      </w:r>
      <w:r w:rsidR="0005622D">
        <w:rPr>
          <w:sz w:val="24"/>
          <w:lang w:val="pl-PL"/>
        </w:rPr>
        <w:t>z</w:t>
      </w:r>
      <w:r w:rsidR="00457621">
        <w:rPr>
          <w:sz w:val="24"/>
          <w:lang w:val="pl-PL"/>
        </w:rPr>
        <w:t>obowią</w:t>
      </w:r>
      <w:r w:rsidR="0001492C">
        <w:rPr>
          <w:sz w:val="24"/>
          <w:lang w:val="pl-PL"/>
        </w:rPr>
        <w:t xml:space="preserve">zana jest do informowania Zarządu Województwa Pomorskiego o nowo przyjętych podmiotach. </w:t>
      </w:r>
      <w:r w:rsidRPr="00420425">
        <w:rPr>
          <w:sz w:val="24"/>
          <w:lang w:val="pl-PL"/>
        </w:rPr>
        <w:t>W</w:t>
      </w:r>
      <w:r w:rsidR="00EE0584">
        <w:rPr>
          <w:sz w:val="24"/>
          <w:lang w:val="pl-PL"/>
        </w:rPr>
        <w:t>zór Deklaracji stanowi</w:t>
      </w:r>
      <w:r w:rsidRPr="00420425">
        <w:rPr>
          <w:sz w:val="24"/>
          <w:lang w:val="pl-PL"/>
        </w:rPr>
        <w:t xml:space="preserve"> załącznik</w:t>
      </w:r>
      <w:r w:rsidRPr="00420425">
        <w:rPr>
          <w:spacing w:val="24"/>
          <w:sz w:val="24"/>
          <w:lang w:val="pl-PL"/>
        </w:rPr>
        <w:t xml:space="preserve"> </w:t>
      </w:r>
      <w:r w:rsidRPr="00420425">
        <w:rPr>
          <w:sz w:val="24"/>
          <w:lang w:val="pl-PL"/>
        </w:rPr>
        <w:t>nr</w:t>
      </w:r>
      <w:r w:rsidRPr="00420425">
        <w:rPr>
          <w:spacing w:val="25"/>
          <w:sz w:val="24"/>
          <w:lang w:val="pl-PL"/>
        </w:rPr>
        <w:t xml:space="preserve"> </w:t>
      </w:r>
      <w:r w:rsidRPr="00420425">
        <w:rPr>
          <w:sz w:val="24"/>
          <w:lang w:val="pl-PL"/>
        </w:rPr>
        <w:t>1</w:t>
      </w:r>
      <w:r w:rsidRPr="00420425">
        <w:rPr>
          <w:spacing w:val="26"/>
          <w:sz w:val="24"/>
          <w:lang w:val="pl-PL"/>
        </w:rPr>
        <w:t xml:space="preserve"> </w:t>
      </w:r>
      <w:r w:rsidRPr="00420425">
        <w:rPr>
          <w:sz w:val="24"/>
          <w:lang w:val="pl-PL"/>
        </w:rPr>
        <w:t>do</w:t>
      </w:r>
      <w:r w:rsidRPr="00420425">
        <w:rPr>
          <w:spacing w:val="26"/>
          <w:sz w:val="24"/>
          <w:lang w:val="pl-PL"/>
        </w:rPr>
        <w:t xml:space="preserve"> </w:t>
      </w:r>
      <w:r w:rsidRPr="00420425">
        <w:rPr>
          <w:sz w:val="24"/>
          <w:lang w:val="pl-PL"/>
        </w:rPr>
        <w:t>niniejszego</w:t>
      </w:r>
      <w:r w:rsidRPr="00420425">
        <w:rPr>
          <w:spacing w:val="26"/>
          <w:sz w:val="24"/>
          <w:lang w:val="pl-PL"/>
        </w:rPr>
        <w:t xml:space="preserve"> </w:t>
      </w:r>
      <w:r w:rsidRPr="00420425">
        <w:rPr>
          <w:sz w:val="24"/>
          <w:lang w:val="pl-PL"/>
        </w:rPr>
        <w:t>Porozumienia.</w:t>
      </w:r>
      <w:r w:rsidRPr="00420425">
        <w:rPr>
          <w:spacing w:val="25"/>
          <w:sz w:val="24"/>
          <w:lang w:val="pl-PL"/>
        </w:rPr>
        <w:t xml:space="preserve"> </w:t>
      </w:r>
      <w:r w:rsidRPr="00420425">
        <w:rPr>
          <w:sz w:val="24"/>
          <w:lang w:val="pl-PL"/>
        </w:rPr>
        <w:t>Do</w:t>
      </w:r>
      <w:r w:rsidRPr="00420425">
        <w:rPr>
          <w:spacing w:val="23"/>
          <w:sz w:val="24"/>
          <w:lang w:val="pl-PL"/>
        </w:rPr>
        <w:t xml:space="preserve"> </w:t>
      </w:r>
      <w:r w:rsidRPr="00420425">
        <w:rPr>
          <w:sz w:val="24"/>
          <w:lang w:val="pl-PL"/>
        </w:rPr>
        <w:t>momentu</w:t>
      </w:r>
      <w:r w:rsidRPr="00420425">
        <w:rPr>
          <w:spacing w:val="26"/>
          <w:sz w:val="24"/>
          <w:lang w:val="pl-PL"/>
        </w:rPr>
        <w:t xml:space="preserve"> </w:t>
      </w:r>
      <w:r w:rsidRPr="00420425">
        <w:rPr>
          <w:sz w:val="24"/>
          <w:lang w:val="pl-PL"/>
        </w:rPr>
        <w:t>ukonstytuowania</w:t>
      </w:r>
      <w:r w:rsidRPr="00420425">
        <w:rPr>
          <w:spacing w:val="25"/>
          <w:sz w:val="24"/>
          <w:lang w:val="pl-PL"/>
        </w:rPr>
        <w:t xml:space="preserve"> </w:t>
      </w:r>
      <w:r w:rsidRPr="00420425">
        <w:rPr>
          <w:sz w:val="24"/>
          <w:lang w:val="pl-PL"/>
        </w:rPr>
        <w:t>się</w:t>
      </w:r>
      <w:r w:rsidRPr="00420425">
        <w:rPr>
          <w:spacing w:val="26"/>
          <w:sz w:val="24"/>
          <w:lang w:val="pl-PL"/>
        </w:rPr>
        <w:t xml:space="preserve"> </w:t>
      </w:r>
      <w:r w:rsidRPr="00420425">
        <w:rPr>
          <w:sz w:val="24"/>
          <w:lang w:val="pl-PL"/>
        </w:rPr>
        <w:t>Rady</w:t>
      </w:r>
      <w:r w:rsidR="006C7841">
        <w:rPr>
          <w:sz w:val="24"/>
          <w:lang w:val="pl-PL"/>
        </w:rPr>
        <w:t xml:space="preserve"> ISP 4</w:t>
      </w:r>
      <w:r w:rsidRPr="00420425">
        <w:rPr>
          <w:sz w:val="24"/>
          <w:lang w:val="pl-PL"/>
        </w:rPr>
        <w:t>,</w:t>
      </w:r>
      <w:r w:rsidR="006C7841" w:rsidRPr="00420425">
        <w:rPr>
          <w:lang w:val="pl-PL"/>
        </w:rPr>
        <w:t xml:space="preserve"> </w:t>
      </w:r>
      <w:r w:rsidRPr="00763A0D">
        <w:rPr>
          <w:sz w:val="24"/>
          <w:szCs w:val="24"/>
          <w:lang w:val="pl-PL"/>
        </w:rPr>
        <w:t xml:space="preserve">o której mowa w § 10, przystąpienie nowych podmiotów do Porozumienia następuje poprzez złożenie podpisanej Deklaracji do </w:t>
      </w:r>
      <w:r w:rsidR="001915C5" w:rsidRPr="00763A0D">
        <w:rPr>
          <w:sz w:val="24"/>
          <w:szCs w:val="24"/>
          <w:lang w:val="pl-PL"/>
        </w:rPr>
        <w:t>Zarządu Województwa Pomorskiego</w:t>
      </w:r>
      <w:r w:rsidR="003D1611" w:rsidRPr="00763A0D">
        <w:rPr>
          <w:sz w:val="24"/>
          <w:szCs w:val="24"/>
          <w:lang w:val="pl-PL"/>
        </w:rPr>
        <w:t>,</w:t>
      </w:r>
      <w:r w:rsidR="001915C5" w:rsidRPr="00763A0D">
        <w:rPr>
          <w:sz w:val="24"/>
          <w:szCs w:val="24"/>
          <w:lang w:val="pl-PL"/>
        </w:rPr>
        <w:t xml:space="preserve"> który niezwłocznie poinformuje nowo</w:t>
      </w:r>
      <w:r w:rsidR="00457621">
        <w:rPr>
          <w:sz w:val="24"/>
          <w:szCs w:val="24"/>
          <w:lang w:val="pl-PL"/>
        </w:rPr>
        <w:t xml:space="preserve"> </w:t>
      </w:r>
      <w:r w:rsidR="001915C5" w:rsidRPr="00763A0D">
        <w:rPr>
          <w:sz w:val="24"/>
          <w:szCs w:val="24"/>
          <w:lang w:val="pl-PL"/>
        </w:rPr>
        <w:t xml:space="preserve">wybraną Radę </w:t>
      </w:r>
      <w:r w:rsidR="006C7841" w:rsidRPr="00763A0D">
        <w:rPr>
          <w:sz w:val="24"/>
          <w:szCs w:val="24"/>
          <w:lang w:val="pl-PL"/>
        </w:rPr>
        <w:t xml:space="preserve">ISP 4 </w:t>
      </w:r>
      <w:r w:rsidR="001915C5" w:rsidRPr="00763A0D">
        <w:rPr>
          <w:sz w:val="24"/>
          <w:szCs w:val="24"/>
          <w:lang w:val="pl-PL"/>
        </w:rPr>
        <w:t>o otrzymanych deklaracjach.</w:t>
      </w:r>
    </w:p>
    <w:p w:rsidR="00505EC3" w:rsidRPr="00420425" w:rsidRDefault="00E007CD">
      <w:pPr>
        <w:pStyle w:val="Akapitzlist"/>
        <w:numPr>
          <w:ilvl w:val="0"/>
          <w:numId w:val="19"/>
        </w:numPr>
        <w:tabs>
          <w:tab w:val="left" w:pos="683"/>
        </w:tabs>
        <w:spacing w:before="1"/>
        <w:ind w:right="108" w:hanging="566"/>
        <w:jc w:val="both"/>
        <w:rPr>
          <w:sz w:val="24"/>
          <w:lang w:val="pl-PL"/>
        </w:rPr>
      </w:pPr>
      <w:r w:rsidRPr="00420425">
        <w:rPr>
          <w:sz w:val="24"/>
          <w:lang w:val="pl-PL"/>
        </w:rPr>
        <w:t>Strony postanawiają, że w przypadku podpisania przez nowy podmiot Deklaracji przystąpienia do Porozumienia, stanie się on stroną niniejszego Porozumienia, co oznacza, że akceptuje treść niniejszego</w:t>
      </w:r>
      <w:r w:rsidRPr="00420425">
        <w:rPr>
          <w:spacing w:val="-22"/>
          <w:sz w:val="24"/>
          <w:lang w:val="pl-PL"/>
        </w:rPr>
        <w:t xml:space="preserve"> </w:t>
      </w:r>
      <w:r w:rsidRPr="00420425">
        <w:rPr>
          <w:sz w:val="24"/>
          <w:lang w:val="pl-PL"/>
        </w:rPr>
        <w:t>Porozumienia.</w:t>
      </w:r>
    </w:p>
    <w:p w:rsidR="00505EC3" w:rsidRPr="00420425" w:rsidRDefault="00505EC3">
      <w:pPr>
        <w:pStyle w:val="Tekstpodstawowy"/>
        <w:spacing w:before="11"/>
        <w:ind w:firstLine="0"/>
        <w:rPr>
          <w:sz w:val="23"/>
          <w:lang w:val="pl-PL"/>
        </w:rPr>
      </w:pPr>
    </w:p>
    <w:p w:rsidR="00505EC3" w:rsidRPr="00420425" w:rsidRDefault="00E007CD">
      <w:pPr>
        <w:pStyle w:val="Nagwek1"/>
        <w:rPr>
          <w:lang w:val="pl-PL"/>
        </w:rPr>
      </w:pPr>
      <w:r w:rsidRPr="00420425">
        <w:rPr>
          <w:lang w:val="pl-PL"/>
        </w:rPr>
        <w:t>§3</w:t>
      </w:r>
    </w:p>
    <w:p w:rsidR="00505EC3" w:rsidRPr="00420425" w:rsidRDefault="00E007CD">
      <w:pPr>
        <w:ind w:left="142" w:right="137"/>
        <w:jc w:val="center"/>
        <w:rPr>
          <w:b/>
          <w:sz w:val="24"/>
          <w:lang w:val="pl-PL"/>
        </w:rPr>
      </w:pPr>
      <w:r w:rsidRPr="00420425">
        <w:rPr>
          <w:b/>
          <w:sz w:val="24"/>
          <w:lang w:val="pl-PL"/>
        </w:rPr>
        <w:t>Definicja specjalizacji</w:t>
      </w:r>
    </w:p>
    <w:p w:rsidR="007D1F62" w:rsidRPr="007D1F62" w:rsidRDefault="007D1F62" w:rsidP="007D1F62">
      <w:pPr>
        <w:jc w:val="both"/>
        <w:rPr>
          <w:rFonts w:asciiTheme="minorHAnsi" w:hAnsiTheme="minorHAnsi" w:cs="Arial"/>
          <w:sz w:val="24"/>
          <w:szCs w:val="24"/>
        </w:rPr>
      </w:pPr>
      <w:r w:rsidRPr="007D1F62">
        <w:rPr>
          <w:rFonts w:asciiTheme="minorHAnsi" w:hAnsiTheme="minorHAnsi" w:cs="Arial"/>
          <w:color w:val="000000"/>
          <w:sz w:val="24"/>
          <w:szCs w:val="24"/>
        </w:rPr>
        <w:t>Inteligentna Specjalizacja Pomorza w obszarze Technologie medyczne w zakresie chorób cywilizacyjnych i okresu starzenia obejmuje rozwój</w:t>
      </w:r>
      <w:r w:rsidR="00E65C8B">
        <w:rPr>
          <w:rFonts w:asciiTheme="minorHAnsi" w:hAnsiTheme="minorHAnsi" w:cs="Arial"/>
          <w:color w:val="000000"/>
          <w:sz w:val="24"/>
          <w:szCs w:val="24"/>
        </w:rPr>
        <w:t xml:space="preserve"> następujących produktów, usług</w:t>
      </w:r>
      <w:r w:rsidR="00E65C8B">
        <w:rPr>
          <w:rFonts w:asciiTheme="minorHAnsi" w:hAnsiTheme="minorHAnsi" w:cs="Arial"/>
          <w:color w:val="000000"/>
          <w:sz w:val="24"/>
          <w:szCs w:val="24"/>
        </w:rPr>
        <w:br/>
      </w:r>
      <w:r w:rsidRPr="007D1F62">
        <w:rPr>
          <w:rFonts w:asciiTheme="minorHAnsi" w:hAnsiTheme="minorHAnsi" w:cs="Arial"/>
          <w:color w:val="000000"/>
          <w:sz w:val="24"/>
          <w:szCs w:val="24"/>
        </w:rPr>
        <w:t>i technologii w zakresie:</w:t>
      </w:r>
    </w:p>
    <w:p w:rsidR="007D1F62" w:rsidRPr="007D1F62" w:rsidRDefault="007D1F62" w:rsidP="007D1F62">
      <w:pPr>
        <w:pStyle w:val="Akapitzlist"/>
        <w:widowControl/>
        <w:numPr>
          <w:ilvl w:val="0"/>
          <w:numId w:val="25"/>
        </w:numPr>
        <w:autoSpaceDE/>
        <w:autoSpaceDN/>
        <w:contextualSpacing/>
        <w:jc w:val="both"/>
        <w:rPr>
          <w:rFonts w:asciiTheme="minorHAnsi" w:hAnsiTheme="minorHAnsi" w:cs="Arial"/>
          <w:sz w:val="24"/>
          <w:szCs w:val="24"/>
        </w:rPr>
      </w:pPr>
      <w:r w:rsidRPr="007D1F62">
        <w:rPr>
          <w:rFonts w:asciiTheme="minorHAnsi" w:hAnsiTheme="minorHAnsi" w:cs="Arial"/>
          <w:sz w:val="24"/>
          <w:szCs w:val="24"/>
        </w:rPr>
        <w:t>nowoczesnych rozwiązań w profilaktyce chorób cywilizacyjnych i okresu starzenia;</w:t>
      </w:r>
    </w:p>
    <w:p w:rsidR="007D1F62" w:rsidRPr="007D1F62" w:rsidRDefault="007D1F62" w:rsidP="007D1F62">
      <w:pPr>
        <w:pStyle w:val="Akapitzlist"/>
        <w:widowControl/>
        <w:numPr>
          <w:ilvl w:val="0"/>
          <w:numId w:val="25"/>
        </w:numPr>
        <w:autoSpaceDE/>
        <w:autoSpaceDN/>
        <w:contextualSpacing/>
        <w:jc w:val="both"/>
        <w:rPr>
          <w:rFonts w:asciiTheme="minorHAnsi" w:hAnsiTheme="minorHAnsi" w:cs="Arial"/>
          <w:sz w:val="24"/>
          <w:szCs w:val="24"/>
        </w:rPr>
      </w:pPr>
      <w:r w:rsidRPr="007D1F62">
        <w:rPr>
          <w:rFonts w:asciiTheme="minorHAnsi" w:hAnsiTheme="minorHAnsi" w:cs="Arial"/>
          <w:sz w:val="24"/>
          <w:szCs w:val="24"/>
        </w:rPr>
        <w:t>nowoczesnych rozwiązań w diagnostyce chorób cywilizacyjnych i okresu starzenia;</w:t>
      </w:r>
    </w:p>
    <w:p w:rsidR="007D1F62" w:rsidRPr="007D1F62" w:rsidRDefault="007D1F62" w:rsidP="007D1F62">
      <w:pPr>
        <w:pStyle w:val="Akapitzlist"/>
        <w:widowControl/>
        <w:numPr>
          <w:ilvl w:val="0"/>
          <w:numId w:val="25"/>
        </w:numPr>
        <w:autoSpaceDE/>
        <w:autoSpaceDN/>
        <w:contextualSpacing/>
        <w:jc w:val="both"/>
        <w:rPr>
          <w:rFonts w:asciiTheme="minorHAnsi" w:hAnsiTheme="minorHAnsi" w:cs="Arial"/>
          <w:sz w:val="24"/>
          <w:szCs w:val="24"/>
        </w:rPr>
      </w:pPr>
      <w:r w:rsidRPr="007D1F62">
        <w:rPr>
          <w:rFonts w:asciiTheme="minorHAnsi" w:hAnsiTheme="minorHAnsi" w:cs="Arial"/>
          <w:sz w:val="24"/>
          <w:szCs w:val="24"/>
        </w:rPr>
        <w:t>nowoczesnych rozwiązań w terapii chorób cywilizacyjnych i okresu starzenia;</w:t>
      </w:r>
    </w:p>
    <w:p w:rsidR="007D1F62" w:rsidRPr="007D1F62" w:rsidRDefault="007D1F62" w:rsidP="007D1F62">
      <w:pPr>
        <w:pStyle w:val="Akapitzlist"/>
        <w:widowControl/>
        <w:numPr>
          <w:ilvl w:val="0"/>
          <w:numId w:val="25"/>
        </w:numPr>
        <w:autoSpaceDE/>
        <w:autoSpaceDN/>
        <w:spacing w:after="160"/>
        <w:contextualSpacing/>
        <w:jc w:val="both"/>
        <w:rPr>
          <w:rFonts w:asciiTheme="minorHAnsi" w:hAnsiTheme="minorHAnsi" w:cs="Arial"/>
          <w:sz w:val="24"/>
          <w:szCs w:val="24"/>
        </w:rPr>
      </w:pPr>
      <w:r w:rsidRPr="007D1F62">
        <w:rPr>
          <w:rFonts w:asciiTheme="minorHAnsi" w:hAnsiTheme="minorHAnsi" w:cs="Arial"/>
          <w:sz w:val="24"/>
          <w:szCs w:val="24"/>
        </w:rPr>
        <w:t>systemów wsparcia osób z niepełnosprawnością.</w:t>
      </w:r>
    </w:p>
    <w:p w:rsidR="00505EC3" w:rsidRPr="00420425" w:rsidRDefault="00505EC3">
      <w:pPr>
        <w:pStyle w:val="Tekstpodstawowy"/>
        <w:spacing w:before="12"/>
        <w:ind w:firstLine="0"/>
        <w:rPr>
          <w:sz w:val="23"/>
          <w:lang w:val="pl-PL"/>
        </w:rPr>
      </w:pPr>
    </w:p>
    <w:p w:rsidR="00505EC3" w:rsidRDefault="00E007CD">
      <w:pPr>
        <w:pStyle w:val="Nagwek1"/>
      </w:pPr>
      <w:r>
        <w:t>§4</w:t>
      </w:r>
    </w:p>
    <w:p w:rsidR="00505EC3" w:rsidRDefault="00E007CD">
      <w:pPr>
        <w:ind w:left="142" w:right="137"/>
        <w:jc w:val="center"/>
        <w:rPr>
          <w:b/>
          <w:sz w:val="24"/>
        </w:rPr>
      </w:pPr>
      <w:r>
        <w:rPr>
          <w:b/>
          <w:sz w:val="24"/>
        </w:rPr>
        <w:t>Cele specjalizacji</w:t>
      </w:r>
    </w:p>
    <w:p w:rsidR="00505EC3" w:rsidRPr="00420425" w:rsidRDefault="00E007CD">
      <w:pPr>
        <w:pStyle w:val="Akapitzlist"/>
        <w:numPr>
          <w:ilvl w:val="0"/>
          <w:numId w:val="18"/>
        </w:numPr>
        <w:tabs>
          <w:tab w:val="left" w:pos="683"/>
        </w:tabs>
        <w:spacing w:before="4" w:line="235" w:lineRule="auto"/>
        <w:ind w:right="106" w:hanging="566"/>
        <w:jc w:val="both"/>
        <w:rPr>
          <w:sz w:val="24"/>
          <w:lang w:val="pl-PL"/>
        </w:rPr>
      </w:pPr>
      <w:r w:rsidRPr="00420425">
        <w:rPr>
          <w:sz w:val="24"/>
          <w:lang w:val="pl-PL"/>
        </w:rPr>
        <w:t xml:space="preserve">Głównym celem </w:t>
      </w:r>
      <w:r w:rsidR="00284BBD">
        <w:rPr>
          <w:sz w:val="24"/>
          <w:lang w:val="pl-PL"/>
        </w:rPr>
        <w:t>ISP</w:t>
      </w:r>
      <w:r w:rsidRPr="00420425">
        <w:rPr>
          <w:sz w:val="24"/>
          <w:lang w:val="pl-PL"/>
        </w:rPr>
        <w:t xml:space="preserve"> </w:t>
      </w:r>
      <w:r w:rsidR="007D1F62">
        <w:rPr>
          <w:rFonts w:asciiTheme="minorHAnsi" w:hAnsiTheme="minorHAnsi" w:cs="Arial"/>
          <w:color w:val="000000"/>
          <w:sz w:val="24"/>
          <w:szCs w:val="24"/>
        </w:rPr>
        <w:t>w obszarze Technologie medyczne</w:t>
      </w:r>
      <w:r w:rsidR="007D1F62" w:rsidRPr="00465509">
        <w:rPr>
          <w:rFonts w:asciiTheme="minorHAnsi" w:hAnsiTheme="minorHAnsi" w:cs="Arial"/>
          <w:color w:val="000000"/>
          <w:sz w:val="24"/>
          <w:szCs w:val="24"/>
        </w:rPr>
        <w:t xml:space="preserve"> w zakresie chorób cy</w:t>
      </w:r>
      <w:r w:rsidR="007D1F62">
        <w:rPr>
          <w:rFonts w:asciiTheme="minorHAnsi" w:hAnsiTheme="minorHAnsi" w:cs="Arial"/>
          <w:color w:val="000000"/>
          <w:sz w:val="24"/>
          <w:szCs w:val="24"/>
        </w:rPr>
        <w:t>wilizacyjnych i okresu starzenia</w:t>
      </w:r>
      <w:r w:rsidR="007D1F62" w:rsidRPr="00465509">
        <w:rPr>
          <w:rFonts w:asciiTheme="minorHAnsi" w:hAnsiTheme="minorHAnsi" w:cs="Arial"/>
          <w:color w:val="000000"/>
          <w:sz w:val="24"/>
          <w:szCs w:val="24"/>
        </w:rPr>
        <w:t xml:space="preserve"> jest </w:t>
      </w:r>
      <w:r w:rsidR="007D1F62" w:rsidRPr="00465509">
        <w:rPr>
          <w:rFonts w:asciiTheme="minorHAnsi" w:hAnsiTheme="minorHAnsi" w:cs="Arial"/>
          <w:sz w:val="24"/>
          <w:szCs w:val="24"/>
        </w:rPr>
        <w:t>stworzenie</w:t>
      </w:r>
      <w:r w:rsidR="00DB725D">
        <w:rPr>
          <w:rFonts w:asciiTheme="minorHAnsi" w:hAnsiTheme="minorHAnsi" w:cs="Arial"/>
          <w:sz w:val="24"/>
          <w:szCs w:val="24"/>
        </w:rPr>
        <w:t xml:space="preserve"> </w:t>
      </w:r>
      <w:r w:rsidR="007D1F62" w:rsidRPr="00465509">
        <w:rPr>
          <w:rFonts w:asciiTheme="minorHAnsi" w:hAnsiTheme="minorHAnsi" w:cs="Arial"/>
          <w:sz w:val="24"/>
          <w:szCs w:val="24"/>
        </w:rPr>
        <w:t xml:space="preserve">w województwie pomorskim centrum kompetencji w obszarze zdrowia o znaczeniu międzynarodowym </w:t>
      </w:r>
      <w:r w:rsidR="007D1F62" w:rsidRPr="00465509">
        <w:rPr>
          <w:rFonts w:asciiTheme="minorHAnsi" w:hAnsiTheme="minorHAnsi" w:cs="Arial"/>
          <w:sz w:val="24"/>
          <w:szCs w:val="24"/>
        </w:rPr>
        <w:lastRenderedPageBreak/>
        <w:t>wzmacniającego</w:t>
      </w:r>
      <w:r w:rsidR="00C35EFA">
        <w:rPr>
          <w:sz w:val="24"/>
          <w:lang w:val="pl-PL"/>
        </w:rPr>
        <w:t xml:space="preserve"> konkurencyjność</w:t>
      </w:r>
      <w:r w:rsidR="00186B0A">
        <w:rPr>
          <w:rStyle w:val="Odwoanieprzypisudolnego"/>
          <w:sz w:val="24"/>
          <w:lang w:val="pl-PL"/>
        </w:rPr>
        <w:footnoteReference w:id="1"/>
      </w:r>
      <w:r w:rsidRPr="00420425">
        <w:rPr>
          <w:position w:val="11"/>
          <w:sz w:val="16"/>
          <w:lang w:val="pl-PL"/>
        </w:rPr>
        <w:t xml:space="preserve"> </w:t>
      </w:r>
      <w:r w:rsidR="007D1F62" w:rsidRPr="00465509">
        <w:rPr>
          <w:rFonts w:asciiTheme="minorHAnsi" w:hAnsiTheme="minorHAnsi" w:cs="Arial"/>
          <w:sz w:val="24"/>
          <w:szCs w:val="24"/>
        </w:rPr>
        <w:t>i atra</w:t>
      </w:r>
      <w:r w:rsidR="007D1F62">
        <w:rPr>
          <w:rFonts w:asciiTheme="minorHAnsi" w:hAnsiTheme="minorHAnsi" w:cs="Arial"/>
          <w:sz w:val="24"/>
          <w:szCs w:val="24"/>
        </w:rPr>
        <w:t>kcyjność firm poprzez inwestycje</w:t>
      </w:r>
      <w:r w:rsidR="00E65C8B">
        <w:rPr>
          <w:rFonts w:asciiTheme="minorHAnsi" w:hAnsiTheme="minorHAnsi" w:cs="Arial"/>
          <w:sz w:val="24"/>
          <w:szCs w:val="24"/>
        </w:rPr>
        <w:t xml:space="preserve"> w badania</w:t>
      </w:r>
      <w:r w:rsidR="00E65C8B">
        <w:rPr>
          <w:rFonts w:asciiTheme="minorHAnsi" w:hAnsiTheme="minorHAnsi" w:cs="Arial"/>
          <w:sz w:val="24"/>
          <w:szCs w:val="24"/>
        </w:rPr>
        <w:br/>
      </w:r>
      <w:r w:rsidR="007D1F62" w:rsidRPr="00465509">
        <w:rPr>
          <w:rFonts w:asciiTheme="minorHAnsi" w:hAnsiTheme="minorHAnsi" w:cs="Arial"/>
          <w:sz w:val="24"/>
          <w:szCs w:val="24"/>
        </w:rPr>
        <w:t>i rozwój, budowanie kompetencji, rozwój innowacyjnych produktów i  technologii.</w:t>
      </w:r>
    </w:p>
    <w:p w:rsidR="00505EC3" w:rsidRPr="00420425" w:rsidRDefault="00E007CD">
      <w:pPr>
        <w:pStyle w:val="Akapitzlist"/>
        <w:numPr>
          <w:ilvl w:val="0"/>
          <w:numId w:val="18"/>
        </w:numPr>
        <w:tabs>
          <w:tab w:val="left" w:pos="683"/>
        </w:tabs>
        <w:ind w:hanging="566"/>
        <w:jc w:val="both"/>
        <w:rPr>
          <w:sz w:val="24"/>
          <w:lang w:val="pl-PL"/>
        </w:rPr>
      </w:pPr>
      <w:r w:rsidRPr="00420425">
        <w:rPr>
          <w:sz w:val="24"/>
          <w:lang w:val="pl-PL"/>
        </w:rPr>
        <w:t>Cel główny zostanie zrealizowany poprzez następujące cele operacyjne</w:t>
      </w:r>
      <w:r w:rsidRPr="00420425">
        <w:rPr>
          <w:spacing w:val="-35"/>
          <w:sz w:val="24"/>
          <w:lang w:val="pl-PL"/>
        </w:rPr>
        <w:t xml:space="preserve"> </w:t>
      </w:r>
      <w:r w:rsidRPr="00420425">
        <w:rPr>
          <w:sz w:val="24"/>
          <w:lang w:val="pl-PL"/>
        </w:rPr>
        <w:t>(szczegółowe):</w:t>
      </w:r>
    </w:p>
    <w:p w:rsidR="00C86CED" w:rsidRPr="00465509" w:rsidRDefault="00C86CED" w:rsidP="00C86CED">
      <w:pPr>
        <w:pStyle w:val="Akapitzlist"/>
        <w:widowControl/>
        <w:numPr>
          <w:ilvl w:val="0"/>
          <w:numId w:val="27"/>
        </w:numPr>
        <w:autoSpaceDE/>
        <w:autoSpaceDN/>
        <w:spacing w:after="120"/>
        <w:ind w:left="1134" w:hanging="425"/>
        <w:contextualSpacing/>
        <w:jc w:val="both"/>
        <w:rPr>
          <w:rFonts w:asciiTheme="minorHAnsi" w:hAnsiTheme="minorHAnsi" w:cs="Arial"/>
          <w:sz w:val="24"/>
          <w:szCs w:val="24"/>
        </w:rPr>
      </w:pPr>
      <w:r w:rsidRPr="00465509">
        <w:rPr>
          <w:rFonts w:asciiTheme="minorHAnsi" w:hAnsiTheme="minorHAnsi" w:cs="Arial"/>
          <w:sz w:val="24"/>
          <w:szCs w:val="24"/>
        </w:rPr>
        <w:t>rozwój nowych/innowacyjnych rozwiązań i technologii w zakresie metod terapeutycznych, programów profilaktyki oraz materiałów w oparciu o realizowane prace badawczo-rozwojowe;</w:t>
      </w:r>
    </w:p>
    <w:p w:rsidR="00C86CED" w:rsidRPr="00465509" w:rsidRDefault="00C86CED" w:rsidP="00C86CED">
      <w:pPr>
        <w:pStyle w:val="Akapitzlist"/>
        <w:widowControl/>
        <w:numPr>
          <w:ilvl w:val="0"/>
          <w:numId w:val="27"/>
        </w:numPr>
        <w:autoSpaceDE/>
        <w:autoSpaceDN/>
        <w:spacing w:after="120"/>
        <w:ind w:left="1134" w:hanging="425"/>
        <w:contextualSpacing/>
        <w:jc w:val="both"/>
        <w:rPr>
          <w:rFonts w:asciiTheme="minorHAnsi" w:hAnsiTheme="minorHAnsi" w:cs="Arial"/>
          <w:sz w:val="24"/>
          <w:szCs w:val="24"/>
        </w:rPr>
      </w:pPr>
      <w:r w:rsidRPr="00465509">
        <w:rPr>
          <w:rFonts w:asciiTheme="minorHAnsi" w:hAnsiTheme="minorHAnsi" w:cs="Arial"/>
          <w:sz w:val="24"/>
          <w:szCs w:val="24"/>
        </w:rPr>
        <w:t>stworzenie platformy współpracy ukierunkowanej na intensyfikację współpracy pomiędzy nauką a biznesem, w obszarze prac badawczo-rozwojowych</w:t>
      </w:r>
      <w:r>
        <w:rPr>
          <w:rFonts w:asciiTheme="minorHAnsi" w:hAnsiTheme="minorHAnsi" w:cs="Arial"/>
          <w:sz w:val="24"/>
          <w:szCs w:val="24"/>
        </w:rPr>
        <w:br/>
      </w:r>
      <w:r w:rsidRPr="00465509">
        <w:rPr>
          <w:rFonts w:asciiTheme="minorHAnsi" w:hAnsiTheme="minorHAnsi" w:cs="Arial"/>
          <w:sz w:val="24"/>
          <w:szCs w:val="24"/>
        </w:rPr>
        <w:t>i komercjalizacji wyników badań;</w:t>
      </w:r>
    </w:p>
    <w:p w:rsidR="00DB725D" w:rsidRPr="00DB725D" w:rsidRDefault="00C86CED" w:rsidP="00DB725D">
      <w:pPr>
        <w:pStyle w:val="Akapitzlist"/>
        <w:widowControl/>
        <w:numPr>
          <w:ilvl w:val="0"/>
          <w:numId w:val="27"/>
        </w:numPr>
        <w:autoSpaceDE/>
        <w:autoSpaceDN/>
        <w:spacing w:after="120"/>
        <w:ind w:left="1134" w:hanging="425"/>
        <w:contextualSpacing/>
        <w:jc w:val="both"/>
        <w:rPr>
          <w:lang w:val="pl-PL"/>
        </w:rPr>
      </w:pPr>
      <w:r w:rsidRPr="00465509">
        <w:rPr>
          <w:rFonts w:asciiTheme="minorHAnsi" w:hAnsiTheme="minorHAnsi" w:cs="Arial"/>
          <w:sz w:val="24"/>
          <w:szCs w:val="24"/>
        </w:rPr>
        <w:t>zbudowanie świadomości o potrzebach i możliwościach związanych</w:t>
      </w:r>
      <w:r>
        <w:rPr>
          <w:rFonts w:asciiTheme="minorHAnsi" w:hAnsiTheme="minorHAnsi" w:cs="Arial"/>
          <w:sz w:val="24"/>
          <w:szCs w:val="24"/>
        </w:rPr>
        <w:br/>
      </w:r>
      <w:r w:rsidRPr="00465509">
        <w:rPr>
          <w:rFonts w:asciiTheme="minorHAnsi" w:hAnsiTheme="minorHAnsi" w:cs="Arial"/>
          <w:sz w:val="24"/>
          <w:szCs w:val="24"/>
        </w:rPr>
        <w:t>z upowszechnieniem oraz modernizacją systemów i programów profilaktyki, diagnostyki i terapii chorób cywilizacyjnych i starzejącego się społeczeństwa wśród podmiotów mogących realizować wyżej wymienione działania (pracodawcy, samorządy, instytucje edukacyjne, podmioty ochrony zdrowia).</w:t>
      </w:r>
    </w:p>
    <w:p w:rsidR="00DB725D" w:rsidRDefault="00DB725D" w:rsidP="00DB725D">
      <w:pPr>
        <w:pStyle w:val="Akapitzlist"/>
        <w:widowControl/>
        <w:autoSpaceDE/>
        <w:autoSpaceDN/>
        <w:spacing w:after="120"/>
        <w:ind w:left="1134" w:firstLine="0"/>
        <w:contextualSpacing/>
        <w:jc w:val="both"/>
        <w:rPr>
          <w:rFonts w:asciiTheme="minorHAnsi" w:hAnsiTheme="minorHAnsi" w:cs="Arial"/>
          <w:sz w:val="24"/>
          <w:szCs w:val="24"/>
        </w:rPr>
      </w:pPr>
    </w:p>
    <w:p w:rsidR="00505EC3" w:rsidRPr="00453DC5" w:rsidRDefault="00E007CD" w:rsidP="00453DC5">
      <w:pPr>
        <w:widowControl/>
        <w:autoSpaceDE/>
        <w:autoSpaceDN/>
        <w:spacing w:after="120"/>
        <w:contextualSpacing/>
        <w:jc w:val="center"/>
        <w:rPr>
          <w:b/>
          <w:sz w:val="24"/>
          <w:szCs w:val="24"/>
          <w:lang w:val="pl-PL"/>
        </w:rPr>
      </w:pPr>
      <w:r w:rsidRPr="00453DC5">
        <w:rPr>
          <w:b/>
          <w:sz w:val="24"/>
          <w:szCs w:val="24"/>
          <w:lang w:val="pl-PL"/>
        </w:rPr>
        <w:t>§5</w:t>
      </w:r>
    </w:p>
    <w:p w:rsidR="00505EC3" w:rsidRPr="006D1B67" w:rsidRDefault="00E007CD">
      <w:pPr>
        <w:ind w:left="142" w:right="137"/>
        <w:jc w:val="center"/>
        <w:rPr>
          <w:b/>
          <w:sz w:val="24"/>
          <w:lang w:val="pl-PL"/>
        </w:rPr>
      </w:pPr>
      <w:r w:rsidRPr="006D1B67">
        <w:rPr>
          <w:b/>
          <w:sz w:val="24"/>
          <w:lang w:val="pl-PL"/>
        </w:rPr>
        <w:t>Zakres przedmiotowy specjalizacji</w:t>
      </w:r>
    </w:p>
    <w:p w:rsidR="00505EC3" w:rsidRPr="0071786F" w:rsidRDefault="00E007CD" w:rsidP="0071786F">
      <w:pPr>
        <w:pStyle w:val="Tekstpodstawowy"/>
        <w:spacing w:before="3"/>
        <w:ind w:left="115" w:right="106" w:firstLine="0"/>
        <w:jc w:val="both"/>
      </w:pPr>
      <w:r w:rsidRPr="006D1B67">
        <w:rPr>
          <w:lang w:val="pl-PL"/>
        </w:rPr>
        <w:t xml:space="preserve">Zakres przedmiotowy </w:t>
      </w:r>
      <w:r w:rsidR="007545F1">
        <w:rPr>
          <w:lang w:val="pl-PL"/>
        </w:rPr>
        <w:t xml:space="preserve">ISP </w:t>
      </w:r>
      <w:r w:rsidR="002C22E5" w:rsidRPr="00465509">
        <w:rPr>
          <w:rFonts w:cs="Arial"/>
          <w:color w:val="000000"/>
        </w:rPr>
        <w:t xml:space="preserve">w obszarze </w:t>
      </w:r>
      <w:r w:rsidR="002C22E5" w:rsidRPr="0025676D">
        <w:rPr>
          <w:rFonts w:asciiTheme="minorHAnsi" w:hAnsiTheme="minorHAnsi"/>
        </w:rPr>
        <w:t>Technologie medyczne</w:t>
      </w:r>
      <w:r w:rsidR="002C22E5">
        <w:rPr>
          <w:rFonts w:asciiTheme="minorHAnsi" w:hAnsiTheme="minorHAnsi"/>
        </w:rPr>
        <w:t xml:space="preserve"> </w:t>
      </w:r>
      <w:r w:rsidR="002C22E5" w:rsidRPr="0025676D">
        <w:rPr>
          <w:rFonts w:asciiTheme="minorHAnsi" w:hAnsiTheme="minorHAnsi"/>
        </w:rPr>
        <w:t>w zakresie chorób cywilizacyjnych i okresu starzenia</w:t>
      </w:r>
      <w:r w:rsidR="002C22E5" w:rsidRPr="00465509">
        <w:rPr>
          <w:rFonts w:cs="Arial"/>
          <w:color w:val="000000"/>
        </w:rPr>
        <w:t>, zdefiniowano w szczególności przez pryzmat kluczowych segmentów rynku, które leżą w obszarze zainteresowania podmiotów prowadzących działalność związaną z przedmiotem specjalizacji oraz problemów,</w:t>
      </w:r>
      <w:r w:rsidR="002C22E5">
        <w:rPr>
          <w:rFonts w:cs="Arial"/>
          <w:color w:val="000000"/>
        </w:rPr>
        <w:t xml:space="preserve"> </w:t>
      </w:r>
      <w:r w:rsidR="002C22E5" w:rsidRPr="00465509">
        <w:rPr>
          <w:rFonts w:cs="Arial"/>
          <w:color w:val="000000"/>
        </w:rPr>
        <w:t>w szczególności technologicznych, koniecznych do rozwiązania w związku z wprowadzaniem na te rynki nowych bądź udoskonalonych produktów lub usług.</w:t>
      </w:r>
      <w:r w:rsidR="0071786F">
        <w:rPr>
          <w:rFonts w:cs="Arial"/>
          <w:color w:val="000000"/>
        </w:rPr>
        <w:t xml:space="preserve"> Zakres ten</w:t>
      </w:r>
      <w:r w:rsidR="000D57BB">
        <w:rPr>
          <w:rFonts w:cs="Arial"/>
          <w:color w:val="000000"/>
        </w:rPr>
        <w:t xml:space="preserve"> </w:t>
      </w:r>
      <w:r w:rsidR="0071786F">
        <w:rPr>
          <w:rFonts w:cs="Arial"/>
          <w:color w:val="000000"/>
        </w:rPr>
        <w:t>jest następujący:</w:t>
      </w:r>
    </w:p>
    <w:p w:rsidR="00D00E74" w:rsidRPr="00465509" w:rsidRDefault="00D00E74" w:rsidP="00D00E74">
      <w:pPr>
        <w:rPr>
          <w:rFonts w:cs="Arial"/>
          <w:b/>
          <w:bCs/>
          <w:u w:val="single"/>
        </w:rPr>
      </w:pPr>
    </w:p>
    <w:p w:rsidR="00D00E74" w:rsidRPr="00BB54C1" w:rsidRDefault="00D00E74" w:rsidP="00D00E74">
      <w:pPr>
        <w:pStyle w:val="Akapitzlist"/>
        <w:widowControl/>
        <w:numPr>
          <w:ilvl w:val="0"/>
          <w:numId w:val="28"/>
        </w:numPr>
        <w:autoSpaceDE/>
        <w:autoSpaceDN/>
        <w:ind w:left="720"/>
        <w:contextualSpacing/>
        <w:jc w:val="both"/>
        <w:rPr>
          <w:rFonts w:asciiTheme="minorHAnsi" w:hAnsiTheme="minorHAnsi" w:cs="Arial"/>
          <w:b/>
          <w:sz w:val="24"/>
          <w:szCs w:val="24"/>
          <w:u w:val="single"/>
        </w:rPr>
      </w:pPr>
      <w:r w:rsidRPr="00BB54C1">
        <w:rPr>
          <w:rFonts w:asciiTheme="minorHAnsi" w:hAnsiTheme="minorHAnsi" w:cs="Arial"/>
          <w:b/>
          <w:sz w:val="24"/>
          <w:szCs w:val="24"/>
          <w:u w:val="single"/>
        </w:rPr>
        <w:t>N</w:t>
      </w:r>
      <w:r>
        <w:rPr>
          <w:rFonts w:asciiTheme="minorHAnsi" w:hAnsiTheme="minorHAnsi" w:cs="Arial"/>
          <w:b/>
          <w:sz w:val="24"/>
          <w:szCs w:val="24"/>
          <w:u w:val="single"/>
        </w:rPr>
        <w:t>owoczesne rozwiązania</w:t>
      </w:r>
      <w:r w:rsidRPr="00BB54C1">
        <w:rPr>
          <w:rFonts w:asciiTheme="minorHAnsi" w:hAnsiTheme="minorHAnsi" w:cs="Arial"/>
          <w:b/>
          <w:sz w:val="24"/>
          <w:szCs w:val="24"/>
          <w:u w:val="single"/>
        </w:rPr>
        <w:t xml:space="preserve"> w profilaktyce chorób cywilizacyjnych i okresu starzenia</w:t>
      </w:r>
    </w:p>
    <w:p w:rsidR="00D00E74" w:rsidRPr="00465509" w:rsidRDefault="00D00E74" w:rsidP="00D00E74">
      <w:pPr>
        <w:pStyle w:val="Akapitzlist"/>
        <w:widowControl/>
        <w:numPr>
          <w:ilvl w:val="0"/>
          <w:numId w:val="29"/>
        </w:numPr>
        <w:autoSpaceDE/>
        <w:autoSpaceDN/>
        <w:spacing w:after="160"/>
        <w:ind w:left="851" w:hanging="284"/>
        <w:contextualSpacing/>
        <w:jc w:val="both"/>
        <w:rPr>
          <w:rFonts w:asciiTheme="minorHAnsi" w:hAnsiTheme="minorHAnsi"/>
          <w:sz w:val="24"/>
          <w:szCs w:val="24"/>
          <w:lang w:val="fr-FR" w:eastAsia="ar-SA"/>
        </w:rPr>
      </w:pPr>
      <w:r w:rsidRPr="00465509">
        <w:rPr>
          <w:rFonts w:asciiTheme="minorHAnsi" w:hAnsiTheme="minorHAnsi"/>
          <w:sz w:val="24"/>
          <w:szCs w:val="24"/>
          <w:lang w:val="fr-FR" w:eastAsia="ar-SA"/>
        </w:rPr>
        <w:t xml:space="preserve">rozwiązania i technologie dla zintegrowanych programów profilaktyki </w:t>
      </w:r>
      <w:r w:rsidRPr="00465509">
        <w:rPr>
          <w:rFonts w:asciiTheme="minorHAnsi" w:hAnsiTheme="minorHAnsi"/>
          <w:sz w:val="24"/>
          <w:szCs w:val="24"/>
        </w:rPr>
        <w:t xml:space="preserve">ogólnej oraz prewencji pierwotnej i wtórnej </w:t>
      </w:r>
      <w:r w:rsidRPr="00465509">
        <w:rPr>
          <w:rFonts w:asciiTheme="minorHAnsi" w:hAnsiTheme="minorHAnsi"/>
          <w:sz w:val="24"/>
          <w:szCs w:val="24"/>
          <w:lang w:val="fr-FR" w:eastAsia="ar-SA"/>
        </w:rPr>
        <w:t>chorób cywilizacyjnych i okresu starzenia, wsparte rozwiązaniami ICT, telemedycznymi oraz nowymi urządzeniami medycznymi;</w:t>
      </w:r>
    </w:p>
    <w:p w:rsidR="00D00E74" w:rsidRPr="00465509" w:rsidRDefault="00D00E74" w:rsidP="00D00E74">
      <w:pPr>
        <w:pStyle w:val="Akapitzlist"/>
        <w:widowControl/>
        <w:numPr>
          <w:ilvl w:val="0"/>
          <w:numId w:val="29"/>
        </w:numPr>
        <w:autoSpaceDE/>
        <w:autoSpaceDN/>
        <w:spacing w:after="160"/>
        <w:ind w:left="851" w:hanging="284"/>
        <w:contextualSpacing/>
        <w:jc w:val="both"/>
        <w:rPr>
          <w:rFonts w:asciiTheme="minorHAnsi" w:hAnsiTheme="minorHAnsi"/>
          <w:sz w:val="24"/>
          <w:szCs w:val="24"/>
          <w:lang w:val="fr-FR" w:eastAsia="ar-SA"/>
        </w:rPr>
      </w:pPr>
      <w:r w:rsidRPr="00465509">
        <w:rPr>
          <w:rFonts w:asciiTheme="minorHAnsi" w:hAnsiTheme="minorHAnsi"/>
          <w:sz w:val="24"/>
          <w:szCs w:val="24"/>
          <w:lang w:val="fr-FR" w:eastAsia="ar-SA"/>
        </w:rPr>
        <w:t>technologie otrzymywania produktów żywnościowych o znamionach żywności funkcjonalnej, terapeutycznej skierowanej do grup konsumentów o zdefiniowanych potrzebach żywieniowych (np. niemowlęta, pacjenci onkologiczni, osoby autystyczne) naukowa weryfikacja ich jakości zdrowotnej pod kątem profilaktyki chorób cywilizacyjnych uprawniającej do oświadczeń żywieniowych zgodnie</w:t>
      </w:r>
      <w:r>
        <w:rPr>
          <w:rFonts w:asciiTheme="minorHAnsi" w:hAnsiTheme="minorHAnsi"/>
          <w:sz w:val="24"/>
          <w:szCs w:val="24"/>
          <w:lang w:val="fr-FR" w:eastAsia="ar-SA"/>
        </w:rPr>
        <w:br/>
      </w:r>
      <w:r w:rsidRPr="00465509">
        <w:rPr>
          <w:rFonts w:asciiTheme="minorHAnsi" w:hAnsiTheme="minorHAnsi"/>
          <w:sz w:val="24"/>
          <w:szCs w:val="24"/>
          <w:lang w:val="fr-FR" w:eastAsia="ar-SA"/>
        </w:rPr>
        <w:t>z wymaganiami międzynarodowymi (EFSA).</w:t>
      </w:r>
    </w:p>
    <w:p w:rsidR="00D00E74" w:rsidRPr="00465509" w:rsidRDefault="00D00E74" w:rsidP="00D00E74">
      <w:pPr>
        <w:pStyle w:val="Akapitzlist"/>
        <w:ind w:left="851"/>
        <w:jc w:val="both"/>
        <w:rPr>
          <w:rFonts w:asciiTheme="minorHAnsi" w:hAnsiTheme="minorHAnsi"/>
          <w:sz w:val="24"/>
          <w:szCs w:val="24"/>
          <w:lang w:val="fr-FR" w:eastAsia="ar-SA"/>
        </w:rPr>
      </w:pPr>
    </w:p>
    <w:p w:rsidR="00D00E74" w:rsidRPr="00BB54C1" w:rsidRDefault="00D00E74" w:rsidP="00D00E74">
      <w:pPr>
        <w:pStyle w:val="Akapitzlist"/>
        <w:widowControl/>
        <w:numPr>
          <w:ilvl w:val="0"/>
          <w:numId w:val="28"/>
        </w:numPr>
        <w:autoSpaceDE/>
        <w:autoSpaceDN/>
        <w:ind w:left="720"/>
        <w:contextualSpacing/>
        <w:jc w:val="both"/>
        <w:rPr>
          <w:rFonts w:asciiTheme="minorHAnsi" w:hAnsiTheme="minorHAnsi" w:cs="Arial"/>
          <w:b/>
          <w:sz w:val="24"/>
          <w:szCs w:val="24"/>
          <w:u w:val="single"/>
        </w:rPr>
      </w:pPr>
      <w:r w:rsidRPr="00BB54C1">
        <w:rPr>
          <w:rFonts w:asciiTheme="minorHAnsi" w:hAnsiTheme="minorHAnsi" w:cs="Arial"/>
          <w:b/>
          <w:sz w:val="24"/>
          <w:szCs w:val="24"/>
          <w:u w:val="single"/>
        </w:rPr>
        <w:t>N</w:t>
      </w:r>
      <w:r>
        <w:rPr>
          <w:rFonts w:asciiTheme="minorHAnsi" w:hAnsiTheme="minorHAnsi" w:cs="Arial"/>
          <w:b/>
          <w:sz w:val="24"/>
          <w:szCs w:val="24"/>
          <w:u w:val="single"/>
        </w:rPr>
        <w:t>owoczesne rozwiązania</w:t>
      </w:r>
      <w:r w:rsidRPr="00BB54C1">
        <w:rPr>
          <w:rFonts w:asciiTheme="minorHAnsi" w:hAnsiTheme="minorHAnsi" w:cs="Arial"/>
          <w:b/>
          <w:sz w:val="24"/>
          <w:szCs w:val="24"/>
          <w:u w:val="single"/>
        </w:rPr>
        <w:t xml:space="preserve"> w diagnostyce chorób cywilizacyjnych i okresu starzenia</w:t>
      </w:r>
    </w:p>
    <w:p w:rsidR="00D00E74" w:rsidRPr="00465509" w:rsidRDefault="00D00E74" w:rsidP="00D00E74">
      <w:pPr>
        <w:pStyle w:val="Akapitzlist"/>
        <w:ind w:left="851" w:firstLine="0"/>
        <w:jc w:val="both"/>
        <w:rPr>
          <w:rFonts w:asciiTheme="minorHAnsi" w:hAnsiTheme="minorHAnsi" w:cs="Arial"/>
          <w:sz w:val="24"/>
          <w:szCs w:val="24"/>
        </w:rPr>
      </w:pPr>
      <w:r>
        <w:rPr>
          <w:rFonts w:asciiTheme="minorHAnsi" w:hAnsiTheme="minorHAnsi" w:cs="Arial"/>
          <w:sz w:val="24"/>
          <w:szCs w:val="24"/>
        </w:rPr>
        <w:t>R</w:t>
      </w:r>
      <w:r w:rsidRPr="00465509">
        <w:rPr>
          <w:rFonts w:asciiTheme="minorHAnsi" w:hAnsiTheme="minorHAnsi" w:cs="Arial"/>
          <w:sz w:val="24"/>
          <w:szCs w:val="24"/>
        </w:rPr>
        <w:t>ozwiązania i technologie dla zintegrowanych programów diagnostyki chorób cywilizacyjnych, wsparte rozwiązaniami ICT, telemedycznymi oraz nowymi urządzeniami</w:t>
      </w:r>
      <w:r>
        <w:rPr>
          <w:rFonts w:asciiTheme="minorHAnsi" w:hAnsiTheme="minorHAnsi" w:cs="Arial"/>
          <w:sz w:val="24"/>
          <w:szCs w:val="24"/>
        </w:rPr>
        <w:t xml:space="preserve"> medycznymi. W tym służące przyspieszaniu wykrywania</w:t>
      </w:r>
      <w:r w:rsidRPr="00465509">
        <w:rPr>
          <w:rFonts w:asciiTheme="minorHAnsi" w:hAnsiTheme="minorHAnsi" w:cs="Arial"/>
          <w:sz w:val="24"/>
          <w:szCs w:val="24"/>
        </w:rPr>
        <w:t xml:space="preserve"> chorób</w:t>
      </w:r>
      <w:r>
        <w:rPr>
          <w:rFonts w:asciiTheme="minorHAnsi" w:hAnsiTheme="minorHAnsi" w:cs="Arial"/>
          <w:sz w:val="24"/>
          <w:szCs w:val="24"/>
        </w:rPr>
        <w:br/>
      </w:r>
      <w:r w:rsidRPr="00465509">
        <w:rPr>
          <w:rFonts w:asciiTheme="minorHAnsi" w:hAnsiTheme="minorHAnsi" w:cs="Arial"/>
          <w:sz w:val="24"/>
          <w:szCs w:val="24"/>
        </w:rPr>
        <w:t>i rozpoczynania terapii.</w:t>
      </w:r>
    </w:p>
    <w:p w:rsidR="00D00E74" w:rsidRPr="00465509" w:rsidRDefault="00D00E74" w:rsidP="00D00E74">
      <w:pPr>
        <w:pStyle w:val="Akapitzlist"/>
        <w:ind w:left="851"/>
        <w:jc w:val="both"/>
        <w:rPr>
          <w:rFonts w:asciiTheme="minorHAnsi" w:hAnsiTheme="minorHAnsi" w:cs="Arial"/>
          <w:sz w:val="24"/>
          <w:szCs w:val="24"/>
        </w:rPr>
      </w:pPr>
    </w:p>
    <w:p w:rsidR="00D00E74" w:rsidRPr="00BB54C1" w:rsidRDefault="00D00E74" w:rsidP="00D00E74">
      <w:pPr>
        <w:pStyle w:val="Akapitzlist"/>
        <w:widowControl/>
        <w:numPr>
          <w:ilvl w:val="0"/>
          <w:numId w:val="28"/>
        </w:numPr>
        <w:autoSpaceDE/>
        <w:autoSpaceDN/>
        <w:ind w:left="720"/>
        <w:contextualSpacing/>
        <w:jc w:val="both"/>
        <w:rPr>
          <w:rFonts w:asciiTheme="minorHAnsi" w:hAnsiTheme="minorHAnsi" w:cs="Arial"/>
          <w:b/>
          <w:sz w:val="24"/>
          <w:szCs w:val="24"/>
          <w:u w:val="single"/>
        </w:rPr>
      </w:pPr>
      <w:r w:rsidRPr="00BB54C1">
        <w:rPr>
          <w:rFonts w:asciiTheme="minorHAnsi" w:hAnsiTheme="minorHAnsi" w:cs="Arial"/>
          <w:b/>
          <w:sz w:val="24"/>
          <w:szCs w:val="24"/>
          <w:u w:val="single"/>
        </w:rPr>
        <w:t>N</w:t>
      </w:r>
      <w:r>
        <w:rPr>
          <w:rFonts w:asciiTheme="minorHAnsi" w:hAnsiTheme="minorHAnsi" w:cs="Arial"/>
          <w:b/>
          <w:sz w:val="24"/>
          <w:szCs w:val="24"/>
          <w:u w:val="single"/>
        </w:rPr>
        <w:t>owoczesne rozwiązania</w:t>
      </w:r>
      <w:r w:rsidRPr="00BB54C1">
        <w:rPr>
          <w:rFonts w:asciiTheme="minorHAnsi" w:hAnsiTheme="minorHAnsi" w:cs="Arial"/>
          <w:b/>
          <w:sz w:val="24"/>
          <w:szCs w:val="24"/>
          <w:u w:val="single"/>
        </w:rPr>
        <w:t xml:space="preserve"> w terapii chorób cywilizacyjnych i okresu starzenia</w:t>
      </w:r>
    </w:p>
    <w:p w:rsidR="00D00E74" w:rsidRPr="00465509" w:rsidRDefault="00D00E74" w:rsidP="00D00E74">
      <w:pPr>
        <w:pStyle w:val="Akapitzlist"/>
        <w:widowControl/>
        <w:numPr>
          <w:ilvl w:val="0"/>
          <w:numId w:val="30"/>
        </w:numPr>
        <w:autoSpaceDE/>
        <w:autoSpaceDN/>
        <w:ind w:left="851" w:hanging="284"/>
        <w:contextualSpacing/>
        <w:jc w:val="both"/>
        <w:rPr>
          <w:rFonts w:asciiTheme="minorHAnsi" w:hAnsiTheme="minorHAnsi" w:cs="Arial"/>
          <w:sz w:val="24"/>
          <w:szCs w:val="24"/>
        </w:rPr>
      </w:pPr>
      <w:r w:rsidRPr="00465509">
        <w:rPr>
          <w:rFonts w:asciiTheme="minorHAnsi" w:hAnsiTheme="minorHAnsi" w:cs="Arial"/>
          <w:sz w:val="24"/>
          <w:szCs w:val="24"/>
        </w:rPr>
        <w:t>rozwiązania i technologie dla zintegrowanych procesów diagnostycznych monitorowania terapii (w tym monitorowanie compliance) chorób cywilizacyjnych, wsparte rozwiązaniami ICT, telemedycznymi oraz nowymi urządzeniami medycznym</w:t>
      </w:r>
      <w:r>
        <w:rPr>
          <w:rFonts w:asciiTheme="minorHAnsi" w:hAnsiTheme="minorHAnsi" w:cs="Arial"/>
          <w:sz w:val="24"/>
          <w:szCs w:val="24"/>
        </w:rPr>
        <w:t>i</w:t>
      </w:r>
      <w:r w:rsidRPr="00465509">
        <w:rPr>
          <w:rFonts w:asciiTheme="minorHAnsi" w:hAnsiTheme="minorHAnsi" w:cs="Arial"/>
          <w:sz w:val="24"/>
          <w:szCs w:val="24"/>
        </w:rPr>
        <w:t>;</w:t>
      </w:r>
    </w:p>
    <w:p w:rsidR="00D00E74" w:rsidRPr="00465509" w:rsidRDefault="00D00E74" w:rsidP="00D00E74">
      <w:pPr>
        <w:pStyle w:val="Akapitzlist"/>
        <w:widowControl/>
        <w:numPr>
          <w:ilvl w:val="0"/>
          <w:numId w:val="30"/>
        </w:numPr>
        <w:autoSpaceDE/>
        <w:autoSpaceDN/>
        <w:ind w:left="851" w:hanging="284"/>
        <w:contextualSpacing/>
        <w:jc w:val="both"/>
        <w:rPr>
          <w:rFonts w:asciiTheme="minorHAnsi" w:hAnsiTheme="minorHAnsi" w:cs="Arial"/>
          <w:sz w:val="24"/>
          <w:szCs w:val="24"/>
        </w:rPr>
      </w:pPr>
      <w:r w:rsidRPr="00465509">
        <w:rPr>
          <w:rFonts w:asciiTheme="minorHAnsi" w:hAnsiTheme="minorHAnsi" w:cs="Arial"/>
          <w:sz w:val="24"/>
          <w:szCs w:val="24"/>
        </w:rPr>
        <w:lastRenderedPageBreak/>
        <w:t>zastosowania biotechnologii, innowacyjnej analizy biofarmaceutycznej i syntezy dla nowoczesnych rozwiązań terapeutycznych – leki innowacyjne (ni</w:t>
      </w:r>
      <w:r>
        <w:rPr>
          <w:rFonts w:asciiTheme="minorHAnsi" w:hAnsiTheme="minorHAnsi" w:cs="Arial"/>
          <w:sz w:val="24"/>
          <w:szCs w:val="24"/>
        </w:rPr>
        <w:t>skocząsteczkowe</w:t>
      </w:r>
      <w:r>
        <w:rPr>
          <w:rFonts w:asciiTheme="minorHAnsi" w:hAnsiTheme="minorHAnsi" w:cs="Arial"/>
          <w:sz w:val="24"/>
          <w:szCs w:val="24"/>
        </w:rPr>
        <w:br/>
        <w:t>i biologiczne),</w:t>
      </w:r>
      <w:r w:rsidRPr="00465509">
        <w:rPr>
          <w:rFonts w:asciiTheme="minorHAnsi" w:hAnsiTheme="minorHAnsi" w:cs="Arial"/>
          <w:sz w:val="24"/>
          <w:szCs w:val="24"/>
        </w:rPr>
        <w:t xml:space="preserve"> biopodobne (ang. biosimilars) i ich innowacyjne, ulepszone wersje (an</w:t>
      </w:r>
      <w:r>
        <w:rPr>
          <w:rFonts w:asciiTheme="minorHAnsi" w:hAnsiTheme="minorHAnsi" w:cs="Arial"/>
          <w:sz w:val="24"/>
          <w:szCs w:val="24"/>
        </w:rPr>
        <w:t>g</w:t>
      </w:r>
      <w:r w:rsidRPr="00465509">
        <w:rPr>
          <w:rFonts w:asciiTheme="minorHAnsi" w:hAnsiTheme="minorHAnsi" w:cs="Arial"/>
          <w:sz w:val="24"/>
          <w:szCs w:val="24"/>
        </w:rPr>
        <w:t>. biobetters), nowoczesne leki generyczne, teranostyka, indywidualizacja terapii, żywność funkcjonalna i terapeutyczna;</w:t>
      </w:r>
    </w:p>
    <w:p w:rsidR="00D00E74" w:rsidRPr="00465509" w:rsidRDefault="00D00E74" w:rsidP="00D00E74">
      <w:pPr>
        <w:pStyle w:val="Akapitzlist"/>
        <w:widowControl/>
        <w:numPr>
          <w:ilvl w:val="0"/>
          <w:numId w:val="30"/>
        </w:numPr>
        <w:autoSpaceDE/>
        <w:autoSpaceDN/>
        <w:spacing w:after="200"/>
        <w:ind w:left="851" w:hanging="284"/>
        <w:contextualSpacing/>
        <w:jc w:val="both"/>
        <w:rPr>
          <w:rFonts w:asciiTheme="minorHAnsi" w:hAnsiTheme="minorHAnsi" w:cs="Arial"/>
          <w:sz w:val="24"/>
          <w:szCs w:val="24"/>
        </w:rPr>
      </w:pPr>
      <w:r w:rsidRPr="00465509">
        <w:rPr>
          <w:rFonts w:asciiTheme="minorHAnsi" w:hAnsiTheme="minorHAnsi" w:cs="Arial"/>
          <w:sz w:val="24"/>
          <w:szCs w:val="24"/>
        </w:rPr>
        <w:t>nowe materiały oraz technologie wykorzystujące możliwości inżynierii materiałowej</w:t>
      </w:r>
      <w:r w:rsidRPr="00465509">
        <w:rPr>
          <w:rFonts w:asciiTheme="minorHAnsi" w:hAnsiTheme="minorHAnsi" w:cs="Arial"/>
          <w:sz w:val="24"/>
          <w:szCs w:val="24"/>
        </w:rPr>
        <w:br/>
        <w:t xml:space="preserve"> i biomateriałowej, chemii, biotechnologii i nanotechnologii w profilaktyce schorzeń, medycynie regeneracyjnej i implantologii</w:t>
      </w:r>
      <w:r>
        <w:rPr>
          <w:rFonts w:asciiTheme="minorHAnsi" w:hAnsiTheme="minorHAnsi" w:cs="Arial"/>
          <w:sz w:val="24"/>
          <w:szCs w:val="24"/>
        </w:rPr>
        <w:t>;</w:t>
      </w:r>
      <w:r w:rsidRPr="00465509">
        <w:rPr>
          <w:rFonts w:asciiTheme="minorHAnsi" w:hAnsiTheme="minorHAnsi" w:cs="Arial"/>
          <w:sz w:val="24"/>
          <w:szCs w:val="24"/>
        </w:rPr>
        <w:t xml:space="preserve"> </w:t>
      </w:r>
    </w:p>
    <w:p w:rsidR="00D00E74" w:rsidRPr="00465509" w:rsidRDefault="00D00E74" w:rsidP="00D00E74">
      <w:pPr>
        <w:pStyle w:val="Akapitzlist"/>
        <w:widowControl/>
        <w:numPr>
          <w:ilvl w:val="0"/>
          <w:numId w:val="30"/>
        </w:numPr>
        <w:autoSpaceDE/>
        <w:autoSpaceDN/>
        <w:spacing w:after="200"/>
        <w:ind w:left="851" w:hanging="284"/>
        <w:contextualSpacing/>
        <w:jc w:val="both"/>
        <w:rPr>
          <w:rFonts w:asciiTheme="minorHAnsi" w:hAnsiTheme="minorHAnsi" w:cs="Arial"/>
          <w:sz w:val="24"/>
          <w:szCs w:val="24"/>
        </w:rPr>
      </w:pPr>
      <w:r w:rsidRPr="00465509">
        <w:rPr>
          <w:rFonts w:asciiTheme="minorHAnsi" w:hAnsiTheme="minorHAnsi" w:cs="Arial"/>
          <w:sz w:val="24"/>
          <w:szCs w:val="24"/>
        </w:rPr>
        <w:t>opracowanie nowych urządzeń diagnostycznych i terapeutycznych.</w:t>
      </w:r>
    </w:p>
    <w:p w:rsidR="00D00E74" w:rsidRPr="00465509" w:rsidRDefault="00D00E74" w:rsidP="00D00E74">
      <w:pPr>
        <w:pStyle w:val="Akapitzlist"/>
        <w:spacing w:after="200"/>
        <w:ind w:left="851"/>
        <w:jc w:val="both"/>
        <w:rPr>
          <w:rFonts w:asciiTheme="minorHAnsi" w:hAnsiTheme="minorHAnsi" w:cs="Arial"/>
          <w:sz w:val="24"/>
          <w:szCs w:val="24"/>
        </w:rPr>
      </w:pPr>
    </w:p>
    <w:p w:rsidR="00D00E74" w:rsidRPr="00BB54C1" w:rsidRDefault="00D00E74" w:rsidP="00D00E74">
      <w:pPr>
        <w:pStyle w:val="Akapitzlist"/>
        <w:widowControl/>
        <w:numPr>
          <w:ilvl w:val="0"/>
          <w:numId w:val="28"/>
        </w:numPr>
        <w:autoSpaceDE/>
        <w:autoSpaceDN/>
        <w:spacing w:after="160"/>
        <w:ind w:left="720"/>
        <w:contextualSpacing/>
        <w:jc w:val="both"/>
        <w:rPr>
          <w:rFonts w:asciiTheme="minorHAnsi" w:hAnsiTheme="minorHAnsi" w:cs="Arial"/>
          <w:b/>
          <w:sz w:val="24"/>
          <w:szCs w:val="24"/>
          <w:u w:val="single"/>
        </w:rPr>
      </w:pPr>
      <w:r w:rsidRPr="00BB54C1">
        <w:rPr>
          <w:rFonts w:asciiTheme="minorHAnsi" w:hAnsiTheme="minorHAnsi" w:cs="Arial"/>
          <w:b/>
          <w:sz w:val="24"/>
          <w:szCs w:val="24"/>
          <w:u w:val="single"/>
        </w:rPr>
        <w:t>Systemy wsparcia osób z niepełnosprawnością</w:t>
      </w:r>
    </w:p>
    <w:p w:rsidR="00D00E74" w:rsidRPr="00851614" w:rsidRDefault="00D00E74" w:rsidP="00E36918">
      <w:pPr>
        <w:pStyle w:val="Akapitzlist"/>
        <w:ind w:left="851" w:firstLine="0"/>
        <w:jc w:val="both"/>
        <w:rPr>
          <w:rFonts w:asciiTheme="minorHAnsi" w:hAnsiTheme="minorHAnsi" w:cs="Arial"/>
          <w:sz w:val="24"/>
          <w:szCs w:val="24"/>
        </w:rPr>
      </w:pPr>
      <w:r>
        <w:rPr>
          <w:rFonts w:asciiTheme="minorHAnsi" w:hAnsiTheme="minorHAnsi" w:cs="Arial"/>
          <w:sz w:val="24"/>
          <w:szCs w:val="24"/>
        </w:rPr>
        <w:t>R</w:t>
      </w:r>
      <w:r w:rsidRPr="00465509">
        <w:rPr>
          <w:rFonts w:asciiTheme="minorHAnsi" w:hAnsiTheme="minorHAnsi" w:cs="Arial"/>
          <w:sz w:val="24"/>
          <w:szCs w:val="24"/>
        </w:rPr>
        <w:t>ozwiązania i technologie dla nowoczesnych systemów wsparcia osób</w:t>
      </w:r>
      <w:r w:rsidRPr="00465509">
        <w:rPr>
          <w:rFonts w:asciiTheme="minorHAnsi" w:hAnsiTheme="minorHAnsi" w:cs="Arial"/>
          <w:sz w:val="24"/>
          <w:szCs w:val="24"/>
        </w:rPr>
        <w:br/>
        <w:t xml:space="preserve"> z niepełnosprawnościami oraz w wieku podeszłym – monitorowanie stanu zdrowia, urządzenia i technologie kompensacyjne poprawiające jakość życia, telemedycyna domowa.</w:t>
      </w:r>
    </w:p>
    <w:p w:rsidR="005C1C14" w:rsidRPr="006D1B67" w:rsidRDefault="005C1C14">
      <w:pPr>
        <w:pStyle w:val="Tekstpodstawowy"/>
        <w:ind w:firstLine="0"/>
        <w:rPr>
          <w:lang w:val="pl-PL"/>
        </w:rPr>
      </w:pPr>
    </w:p>
    <w:p w:rsidR="00505EC3" w:rsidRPr="006D1B67" w:rsidRDefault="00E007CD">
      <w:pPr>
        <w:pStyle w:val="Nagwek1"/>
        <w:spacing w:before="163"/>
        <w:rPr>
          <w:lang w:val="pl-PL"/>
        </w:rPr>
      </w:pPr>
      <w:r w:rsidRPr="006D1B67">
        <w:rPr>
          <w:lang w:val="pl-PL"/>
        </w:rPr>
        <w:t>§6</w:t>
      </w:r>
    </w:p>
    <w:p w:rsidR="005C1C14" w:rsidRPr="006D1B67" w:rsidRDefault="00E007CD" w:rsidP="00E37D6C">
      <w:pPr>
        <w:ind w:left="142" w:right="138"/>
        <w:jc w:val="center"/>
        <w:rPr>
          <w:b/>
          <w:sz w:val="24"/>
          <w:lang w:val="pl-PL"/>
        </w:rPr>
      </w:pPr>
      <w:r w:rsidRPr="006D1B67">
        <w:rPr>
          <w:b/>
          <w:sz w:val="24"/>
          <w:lang w:val="pl-PL"/>
        </w:rPr>
        <w:t>Zasady dostępu do finansowania ze środków funduszy strukturalnych objętych warunkiem ex-ante w zakresie inteligentnych specjalizacji</w:t>
      </w:r>
    </w:p>
    <w:p w:rsidR="00505EC3" w:rsidRPr="006D1B67" w:rsidRDefault="00E007CD">
      <w:pPr>
        <w:pStyle w:val="Akapitzlist"/>
        <w:numPr>
          <w:ilvl w:val="0"/>
          <w:numId w:val="10"/>
        </w:numPr>
        <w:tabs>
          <w:tab w:val="left" w:pos="683"/>
        </w:tabs>
        <w:spacing w:line="293" w:lineRule="exact"/>
        <w:ind w:hanging="566"/>
        <w:jc w:val="both"/>
        <w:rPr>
          <w:sz w:val="24"/>
          <w:lang w:val="pl-PL"/>
        </w:rPr>
      </w:pPr>
      <w:r w:rsidRPr="006D1B67">
        <w:rPr>
          <w:sz w:val="24"/>
          <w:lang w:val="pl-PL"/>
        </w:rPr>
        <w:t xml:space="preserve">Zgodnie    z    warunkiem    ex-ante,    o    którym    mowa    w    Umowie   </w:t>
      </w:r>
      <w:r w:rsidRPr="006D1B67">
        <w:rPr>
          <w:spacing w:val="1"/>
          <w:sz w:val="24"/>
          <w:lang w:val="pl-PL"/>
        </w:rPr>
        <w:t xml:space="preserve"> </w:t>
      </w:r>
      <w:r w:rsidRPr="006D1B67">
        <w:rPr>
          <w:sz w:val="24"/>
          <w:lang w:val="pl-PL"/>
        </w:rPr>
        <w:t>Partnerstwa</w:t>
      </w:r>
      <w:r w:rsidR="00186B0A">
        <w:rPr>
          <w:rStyle w:val="Odwoanieprzypisudolnego"/>
          <w:sz w:val="24"/>
          <w:lang w:val="pl-PL"/>
        </w:rPr>
        <w:footnoteReference w:id="2"/>
      </w:r>
      <w:r w:rsidRPr="006D1B67">
        <w:rPr>
          <w:sz w:val="24"/>
          <w:lang w:val="pl-PL"/>
        </w:rPr>
        <w:t>,</w:t>
      </w:r>
    </w:p>
    <w:p w:rsidR="00505EC3" w:rsidRPr="006D1B67" w:rsidRDefault="00E007CD">
      <w:pPr>
        <w:pStyle w:val="Tekstpodstawowy"/>
        <w:ind w:left="682" w:right="107" w:firstLine="0"/>
        <w:jc w:val="both"/>
        <w:rPr>
          <w:lang w:val="pl-PL"/>
        </w:rPr>
      </w:pPr>
      <w:r w:rsidRPr="006D1B67">
        <w:rPr>
          <w:lang w:val="pl-PL"/>
        </w:rPr>
        <w:t>o dofinansowanie ze środków z funduszy strukturalnych Unii Europejskiej przeznaczonych na wsparcie projektów badawczo-rozwojowych (B+R) oraz rozwój infrastruktury badawczej mogą ubiegać się wyłącznie projekty wpisujące się w obszary inteligentnych specjalizacji.</w:t>
      </w:r>
    </w:p>
    <w:p w:rsidR="00186B0A" w:rsidRPr="00186B0A" w:rsidRDefault="00E007CD" w:rsidP="00186B0A">
      <w:pPr>
        <w:pStyle w:val="Akapitzlist"/>
        <w:numPr>
          <w:ilvl w:val="0"/>
          <w:numId w:val="10"/>
        </w:numPr>
        <w:tabs>
          <w:tab w:val="left" w:pos="683"/>
        </w:tabs>
        <w:ind w:right="108" w:hanging="566"/>
        <w:jc w:val="both"/>
        <w:rPr>
          <w:sz w:val="24"/>
          <w:lang w:val="pl-PL"/>
        </w:rPr>
      </w:pPr>
      <w:r w:rsidRPr="006D1B67">
        <w:rPr>
          <w:sz w:val="24"/>
          <w:lang w:val="pl-PL"/>
        </w:rPr>
        <w:t xml:space="preserve">Zgodnie z niniejszym Porozumieniem, warunek ten będzie spełniony w przypadku projektów,  których   przedmiot   oraz   efekty   będą   łącznie   zachowywać   zgodność z definicją i zakresem przedmiotowym </w:t>
      </w:r>
      <w:r w:rsidR="00795B37">
        <w:rPr>
          <w:sz w:val="24"/>
          <w:lang w:val="pl-PL"/>
        </w:rPr>
        <w:t>ISP</w:t>
      </w:r>
      <w:r w:rsidRPr="006D1B67">
        <w:rPr>
          <w:sz w:val="24"/>
          <w:lang w:val="pl-PL"/>
        </w:rPr>
        <w:t>, o których mowa w § 3 i</w:t>
      </w:r>
      <w:r w:rsidRPr="006D1B67">
        <w:rPr>
          <w:spacing w:val="-2"/>
          <w:sz w:val="24"/>
          <w:lang w:val="pl-PL"/>
        </w:rPr>
        <w:t xml:space="preserve"> </w:t>
      </w:r>
      <w:r w:rsidRPr="006D1B67">
        <w:rPr>
          <w:sz w:val="24"/>
          <w:lang w:val="pl-PL"/>
        </w:rPr>
        <w:t>5.</w:t>
      </w:r>
      <w:r w:rsidR="00186B0A" w:rsidRPr="00186B0A">
        <w:rPr>
          <w:lang w:val="pl-PL"/>
        </w:rPr>
        <w:tab/>
      </w:r>
    </w:p>
    <w:p w:rsidR="00505EC3" w:rsidRPr="006D1B67" w:rsidRDefault="00E007CD">
      <w:pPr>
        <w:pStyle w:val="Akapitzlist"/>
        <w:numPr>
          <w:ilvl w:val="0"/>
          <w:numId w:val="10"/>
        </w:numPr>
        <w:tabs>
          <w:tab w:val="left" w:pos="683"/>
        </w:tabs>
        <w:spacing w:before="35"/>
        <w:ind w:right="107" w:hanging="566"/>
        <w:jc w:val="both"/>
        <w:rPr>
          <w:sz w:val="24"/>
          <w:lang w:val="pl-PL"/>
        </w:rPr>
      </w:pPr>
      <w:r w:rsidRPr="006D1B67">
        <w:rPr>
          <w:sz w:val="24"/>
          <w:lang w:val="pl-PL"/>
        </w:rPr>
        <w:t xml:space="preserve">W przypadku Regionalnego Programu Operacyjnego Województwa Pomorskiego na lata 2014-2020, wpisywanie się w obszar </w:t>
      </w:r>
      <w:r w:rsidR="00795B37">
        <w:rPr>
          <w:sz w:val="24"/>
          <w:lang w:val="pl-PL"/>
        </w:rPr>
        <w:t>ISP</w:t>
      </w:r>
      <w:r w:rsidRPr="006D1B67">
        <w:rPr>
          <w:sz w:val="24"/>
          <w:lang w:val="pl-PL"/>
        </w:rPr>
        <w:t xml:space="preserve"> stanowi formalne i obligatoryjne kryterium dostępu do środków, które uruchamiane będą zgodnie ze Szczegółowym Opisem Osi Priorytetowych (SzOOP) Regionalnego Programu Operacyjnego Województwa Pomorskiego na lata 2014-2020, w ramach Osi Priorytetowych</w:t>
      </w:r>
      <w:r w:rsidRPr="006D1B67">
        <w:rPr>
          <w:spacing w:val="-8"/>
          <w:sz w:val="24"/>
          <w:lang w:val="pl-PL"/>
        </w:rPr>
        <w:t xml:space="preserve"> </w:t>
      </w:r>
      <w:r w:rsidRPr="006D1B67">
        <w:rPr>
          <w:sz w:val="24"/>
          <w:lang w:val="pl-PL"/>
        </w:rPr>
        <w:t>(OP):</w:t>
      </w:r>
    </w:p>
    <w:p w:rsidR="00505EC3" w:rsidRPr="006D1B67" w:rsidRDefault="00E007CD">
      <w:pPr>
        <w:pStyle w:val="Akapitzlist"/>
        <w:numPr>
          <w:ilvl w:val="1"/>
          <w:numId w:val="10"/>
        </w:numPr>
        <w:tabs>
          <w:tab w:val="left" w:pos="1109"/>
          <w:tab w:val="left" w:pos="1110"/>
        </w:tabs>
        <w:ind w:hanging="427"/>
        <w:rPr>
          <w:sz w:val="24"/>
          <w:lang w:val="pl-PL"/>
        </w:rPr>
      </w:pPr>
      <w:r w:rsidRPr="006D1B67">
        <w:rPr>
          <w:sz w:val="24"/>
          <w:lang w:val="pl-PL"/>
        </w:rPr>
        <w:t>OP 1: Komercjalizacja wiedzy, Działanie 1.1 „Ekspansja przez</w:t>
      </w:r>
      <w:r w:rsidRPr="006D1B67">
        <w:rPr>
          <w:spacing w:val="-29"/>
          <w:sz w:val="24"/>
          <w:lang w:val="pl-PL"/>
        </w:rPr>
        <w:t xml:space="preserve"> </w:t>
      </w:r>
      <w:r w:rsidRPr="006D1B67">
        <w:rPr>
          <w:sz w:val="24"/>
          <w:lang w:val="pl-PL"/>
        </w:rPr>
        <w:t>innowacje”;</w:t>
      </w:r>
    </w:p>
    <w:p w:rsidR="00505EC3" w:rsidRPr="006D1B67" w:rsidRDefault="00E007CD">
      <w:pPr>
        <w:pStyle w:val="Akapitzlist"/>
        <w:numPr>
          <w:ilvl w:val="1"/>
          <w:numId w:val="10"/>
        </w:numPr>
        <w:tabs>
          <w:tab w:val="left" w:pos="1109"/>
          <w:tab w:val="left" w:pos="1110"/>
        </w:tabs>
        <w:ind w:hanging="427"/>
        <w:rPr>
          <w:sz w:val="24"/>
          <w:lang w:val="pl-PL"/>
        </w:rPr>
      </w:pPr>
      <w:r w:rsidRPr="006D1B67">
        <w:rPr>
          <w:sz w:val="24"/>
          <w:lang w:val="pl-PL"/>
        </w:rPr>
        <w:t>OP 1: Komercjalizacja wiedzy, Działanie 1.2. „Transfer wiedzy do</w:t>
      </w:r>
      <w:r w:rsidRPr="006D1B67">
        <w:rPr>
          <w:spacing w:val="-34"/>
          <w:sz w:val="24"/>
          <w:lang w:val="pl-PL"/>
        </w:rPr>
        <w:t xml:space="preserve"> </w:t>
      </w:r>
      <w:r w:rsidRPr="006D1B67">
        <w:rPr>
          <w:sz w:val="24"/>
          <w:lang w:val="pl-PL"/>
        </w:rPr>
        <w:t>gospodarki”;</w:t>
      </w:r>
    </w:p>
    <w:p w:rsidR="00505EC3" w:rsidRPr="006D1B67" w:rsidRDefault="00E007CD">
      <w:pPr>
        <w:pStyle w:val="Akapitzlist"/>
        <w:numPr>
          <w:ilvl w:val="1"/>
          <w:numId w:val="10"/>
        </w:numPr>
        <w:tabs>
          <w:tab w:val="left" w:pos="1110"/>
        </w:tabs>
        <w:ind w:right="108" w:hanging="427"/>
        <w:jc w:val="both"/>
        <w:rPr>
          <w:sz w:val="24"/>
          <w:lang w:val="pl-PL"/>
        </w:rPr>
      </w:pPr>
      <w:r w:rsidRPr="006D1B67">
        <w:rPr>
          <w:sz w:val="24"/>
          <w:lang w:val="pl-PL"/>
        </w:rPr>
        <w:t>OP 2: Przedsiębiorstwa, Działanie 2.2. „Inwestycje profilowane” w zakresie typu projektu: inwestycje w przedsiębiorstwach służące poszerzeniu rynkó</w:t>
      </w:r>
      <w:r w:rsidR="00D14C97">
        <w:rPr>
          <w:sz w:val="24"/>
          <w:lang w:val="pl-PL"/>
        </w:rPr>
        <w:t>w zbytu lub palety oferowanych</w:t>
      </w:r>
      <w:r w:rsidRPr="006D1B67">
        <w:rPr>
          <w:sz w:val="24"/>
          <w:lang w:val="pl-PL"/>
        </w:rPr>
        <w:t xml:space="preserve"> produktów/usłu</w:t>
      </w:r>
      <w:r w:rsidR="00D14C97">
        <w:rPr>
          <w:sz w:val="24"/>
          <w:lang w:val="pl-PL"/>
        </w:rPr>
        <w:t>g albo znaczącej poprawie ich</w:t>
      </w:r>
      <w:r w:rsidRPr="006D1B67">
        <w:rPr>
          <w:sz w:val="24"/>
          <w:lang w:val="pl-PL"/>
        </w:rPr>
        <w:t xml:space="preserve"> jakości</w:t>
      </w:r>
      <w:r w:rsidR="00D14C97">
        <w:rPr>
          <w:sz w:val="24"/>
          <w:lang w:val="pl-PL"/>
        </w:rPr>
        <w:br/>
      </w:r>
      <w:r w:rsidRPr="006D1B67">
        <w:rPr>
          <w:sz w:val="24"/>
          <w:lang w:val="pl-PL"/>
        </w:rPr>
        <w:t>w sektorach wpisujących się w obszary inteligentnych</w:t>
      </w:r>
      <w:r w:rsidRPr="006D1B67">
        <w:rPr>
          <w:spacing w:val="-25"/>
          <w:sz w:val="24"/>
          <w:lang w:val="pl-PL"/>
        </w:rPr>
        <w:t xml:space="preserve"> </w:t>
      </w:r>
      <w:r w:rsidRPr="006D1B67">
        <w:rPr>
          <w:sz w:val="24"/>
          <w:lang w:val="pl-PL"/>
        </w:rPr>
        <w:t>specjalizacji.</w:t>
      </w:r>
    </w:p>
    <w:p w:rsidR="00505EC3" w:rsidRPr="006D1B67" w:rsidRDefault="00E007CD">
      <w:pPr>
        <w:pStyle w:val="Akapitzlist"/>
        <w:numPr>
          <w:ilvl w:val="0"/>
          <w:numId w:val="10"/>
        </w:numPr>
        <w:tabs>
          <w:tab w:val="left" w:pos="683"/>
        </w:tabs>
        <w:ind w:right="107" w:hanging="566"/>
        <w:jc w:val="both"/>
        <w:rPr>
          <w:sz w:val="24"/>
          <w:lang w:val="pl-PL"/>
        </w:rPr>
      </w:pPr>
      <w:r w:rsidRPr="006D1B67">
        <w:rPr>
          <w:sz w:val="24"/>
          <w:lang w:val="pl-PL"/>
        </w:rPr>
        <w:t xml:space="preserve">Wypełnienie ww. kryterium będzie weryfikowane przez Instytucję Zarządzającą Regionalnego Programu Operacyjnego Województwa Pomorskiego na lata 2014-2020, </w:t>
      </w:r>
      <w:r w:rsidRPr="006D1B67">
        <w:rPr>
          <w:sz w:val="24"/>
          <w:lang w:val="pl-PL"/>
        </w:rPr>
        <w:lastRenderedPageBreak/>
        <w:t>w sposób określony w ust.2 niniejszego</w:t>
      </w:r>
      <w:r w:rsidRPr="006D1B67">
        <w:rPr>
          <w:spacing w:val="-21"/>
          <w:sz w:val="24"/>
          <w:lang w:val="pl-PL"/>
        </w:rPr>
        <w:t xml:space="preserve"> </w:t>
      </w:r>
      <w:r w:rsidRPr="006D1B67">
        <w:rPr>
          <w:sz w:val="24"/>
          <w:lang w:val="pl-PL"/>
        </w:rPr>
        <w:t>paragrafu.</w:t>
      </w:r>
    </w:p>
    <w:p w:rsidR="00505EC3" w:rsidRPr="006D1B67" w:rsidRDefault="00505EC3">
      <w:pPr>
        <w:pStyle w:val="Tekstpodstawowy"/>
        <w:spacing w:before="1"/>
        <w:ind w:firstLine="0"/>
        <w:rPr>
          <w:lang w:val="pl-PL"/>
        </w:rPr>
      </w:pPr>
    </w:p>
    <w:p w:rsidR="00505EC3" w:rsidRDefault="00E007CD">
      <w:pPr>
        <w:pStyle w:val="Nagwek1"/>
      </w:pPr>
      <w:r>
        <w:t>§7</w:t>
      </w:r>
    </w:p>
    <w:p w:rsidR="00505EC3" w:rsidRDefault="00E007CD">
      <w:pPr>
        <w:ind w:left="140" w:right="138"/>
        <w:jc w:val="center"/>
        <w:rPr>
          <w:b/>
          <w:sz w:val="24"/>
        </w:rPr>
      </w:pPr>
      <w:r>
        <w:rPr>
          <w:b/>
          <w:sz w:val="24"/>
        </w:rPr>
        <w:t>Priorytetowe kierunki badawcze</w:t>
      </w:r>
    </w:p>
    <w:p w:rsidR="00505EC3" w:rsidRPr="00BD36F7" w:rsidRDefault="00E007CD">
      <w:pPr>
        <w:pStyle w:val="Akapitzlist"/>
        <w:numPr>
          <w:ilvl w:val="0"/>
          <w:numId w:val="9"/>
        </w:numPr>
        <w:tabs>
          <w:tab w:val="left" w:pos="683"/>
        </w:tabs>
        <w:spacing w:before="5" w:line="235" w:lineRule="auto"/>
        <w:ind w:right="107" w:hanging="566"/>
        <w:jc w:val="both"/>
        <w:rPr>
          <w:sz w:val="24"/>
          <w:lang w:val="pl-PL"/>
        </w:rPr>
      </w:pPr>
      <w:r w:rsidRPr="00BD36F7">
        <w:rPr>
          <w:sz w:val="24"/>
          <w:lang w:val="pl-PL"/>
        </w:rPr>
        <w:t>Priorytetowe kierunki badawcze, o których mowa w ust.3 poniżej, stanowią podstawę interpretacji i stosowania preferencji przyjętej w Regionalnym Programie Operacyjnym dla Województwa Pomorskiego na lata 2014-2020 w ramach Osi Priorytetowej 1, przekładającej się na strategiczne kryteria wyboru projektów</w:t>
      </w:r>
      <w:r w:rsidR="00943F3F">
        <w:rPr>
          <w:rStyle w:val="Odwoanieprzypisudolnego"/>
          <w:sz w:val="24"/>
          <w:lang w:val="pl-PL"/>
        </w:rPr>
        <w:footnoteReference w:id="3"/>
      </w:r>
      <w:r w:rsidR="00943F3F">
        <w:rPr>
          <w:position w:val="11"/>
          <w:sz w:val="16"/>
          <w:lang w:val="pl-PL"/>
        </w:rPr>
        <w:t xml:space="preserve"> </w:t>
      </w:r>
      <w:r w:rsidR="00943F3F">
        <w:rPr>
          <w:sz w:val="24"/>
          <w:lang w:val="pl-PL"/>
        </w:rPr>
        <w:t>i</w:t>
      </w:r>
      <w:r w:rsidRPr="00BD36F7">
        <w:rPr>
          <w:sz w:val="24"/>
          <w:lang w:val="pl-PL"/>
        </w:rPr>
        <w:t xml:space="preserve"> oznaczającej dodatkowe punkty przyznawane w ramach procedury oceny i wyboru projektów do dofinansowania.</w:t>
      </w:r>
    </w:p>
    <w:p w:rsidR="00505EC3" w:rsidRPr="00BD36F7" w:rsidRDefault="00E007CD">
      <w:pPr>
        <w:pStyle w:val="Akapitzlist"/>
        <w:numPr>
          <w:ilvl w:val="0"/>
          <w:numId w:val="9"/>
        </w:numPr>
        <w:tabs>
          <w:tab w:val="left" w:pos="683"/>
        </w:tabs>
        <w:spacing w:before="1"/>
        <w:ind w:right="107" w:hanging="566"/>
        <w:jc w:val="both"/>
        <w:rPr>
          <w:sz w:val="24"/>
          <w:lang w:val="pl-PL"/>
        </w:rPr>
      </w:pPr>
      <w:r w:rsidRPr="00BD36F7">
        <w:rPr>
          <w:sz w:val="24"/>
          <w:lang w:val="pl-PL"/>
        </w:rPr>
        <w:t>Priorytetowe  kierunki   badawcze   wraz   z   zakresem   przedmiotowym   specjalizacji, o którym mowa w § 5, będą stanowić podstawę do sformułowania zagadnień badawczych, które w dalszej kolejności będą zgłaszane przez Województwo do listy Regionalnych Agend Naukowo – Badawczych, w ramach których zostanie ogłoszony konkurs finansowany z poddziałania 4.1.2 Programu Operacyjnego  Inteligentny Rozwój.</w:t>
      </w:r>
    </w:p>
    <w:p w:rsidR="00505EC3" w:rsidRPr="00BD36F7" w:rsidRDefault="00E007CD">
      <w:pPr>
        <w:pStyle w:val="Akapitzlist"/>
        <w:numPr>
          <w:ilvl w:val="0"/>
          <w:numId w:val="9"/>
        </w:numPr>
        <w:tabs>
          <w:tab w:val="left" w:pos="682"/>
          <w:tab w:val="left" w:pos="683"/>
        </w:tabs>
        <w:spacing w:before="2"/>
        <w:ind w:hanging="566"/>
        <w:rPr>
          <w:sz w:val="24"/>
          <w:lang w:val="pl-PL"/>
        </w:rPr>
      </w:pPr>
      <w:r w:rsidRPr="00BD36F7">
        <w:rPr>
          <w:sz w:val="24"/>
          <w:lang w:val="pl-PL"/>
        </w:rPr>
        <w:t>Strony uzgadniają następujące priorytetowe kierunki</w:t>
      </w:r>
      <w:r w:rsidRPr="00BD36F7">
        <w:rPr>
          <w:spacing w:val="-24"/>
          <w:sz w:val="24"/>
          <w:lang w:val="pl-PL"/>
        </w:rPr>
        <w:t xml:space="preserve"> </w:t>
      </w:r>
      <w:r w:rsidRPr="00BD36F7">
        <w:rPr>
          <w:sz w:val="24"/>
          <w:lang w:val="pl-PL"/>
        </w:rPr>
        <w:t>badawcze:</w:t>
      </w:r>
    </w:p>
    <w:p w:rsidR="00F15C18" w:rsidRPr="00465509" w:rsidRDefault="00F15C18" w:rsidP="00F15C18">
      <w:pPr>
        <w:pStyle w:val="Akapitzlist"/>
        <w:widowControl/>
        <w:numPr>
          <w:ilvl w:val="0"/>
          <w:numId w:val="31"/>
        </w:numPr>
        <w:autoSpaceDE/>
        <w:autoSpaceDN/>
        <w:contextualSpacing/>
        <w:jc w:val="both"/>
        <w:rPr>
          <w:sz w:val="24"/>
          <w:szCs w:val="24"/>
        </w:rPr>
      </w:pPr>
      <w:r w:rsidRPr="00465509">
        <w:rPr>
          <w:sz w:val="24"/>
          <w:szCs w:val="24"/>
        </w:rPr>
        <w:t xml:space="preserve">Rozwój produktów, usług oraz rozwiązań technologicznych wspierające profilaktykę, w tym: </w:t>
      </w:r>
    </w:p>
    <w:p w:rsidR="00F15C18" w:rsidRDefault="00F15C18" w:rsidP="00F15C18">
      <w:pPr>
        <w:pStyle w:val="Akapitzlist"/>
        <w:widowControl/>
        <w:numPr>
          <w:ilvl w:val="1"/>
          <w:numId w:val="32"/>
        </w:numPr>
        <w:autoSpaceDE/>
        <w:autoSpaceDN/>
        <w:contextualSpacing/>
        <w:jc w:val="both"/>
        <w:rPr>
          <w:sz w:val="24"/>
          <w:szCs w:val="24"/>
        </w:rPr>
      </w:pPr>
      <w:r w:rsidRPr="00465509">
        <w:rPr>
          <w:sz w:val="24"/>
          <w:szCs w:val="24"/>
        </w:rPr>
        <w:t>Innowacyjne rozwiązania produktowe i procesowe służących profilaktyce ogólnej oraz prewencji pierwotnej i wtórnej;</w:t>
      </w:r>
    </w:p>
    <w:p w:rsidR="00F15C18" w:rsidRDefault="00F15C18" w:rsidP="00F15C18">
      <w:pPr>
        <w:pStyle w:val="Akapitzlist"/>
        <w:widowControl/>
        <w:numPr>
          <w:ilvl w:val="1"/>
          <w:numId w:val="32"/>
        </w:numPr>
        <w:autoSpaceDE/>
        <w:autoSpaceDN/>
        <w:contextualSpacing/>
        <w:jc w:val="both"/>
        <w:rPr>
          <w:sz w:val="24"/>
          <w:szCs w:val="24"/>
        </w:rPr>
      </w:pPr>
      <w:r w:rsidRPr="00465509">
        <w:rPr>
          <w:sz w:val="24"/>
          <w:szCs w:val="24"/>
        </w:rPr>
        <w:t>Innowacyjne produkty żywieniowe;</w:t>
      </w:r>
    </w:p>
    <w:p w:rsidR="00F15C18" w:rsidRPr="00465509" w:rsidRDefault="00F15C18" w:rsidP="00F15C18">
      <w:pPr>
        <w:pStyle w:val="Akapitzlist"/>
        <w:widowControl/>
        <w:numPr>
          <w:ilvl w:val="0"/>
          <w:numId w:val="31"/>
        </w:numPr>
        <w:autoSpaceDE/>
        <w:autoSpaceDN/>
        <w:contextualSpacing/>
        <w:jc w:val="both"/>
        <w:rPr>
          <w:sz w:val="24"/>
          <w:szCs w:val="24"/>
        </w:rPr>
      </w:pPr>
      <w:r w:rsidRPr="00465509">
        <w:rPr>
          <w:sz w:val="24"/>
          <w:szCs w:val="24"/>
        </w:rPr>
        <w:t>Kompleksowa diagnostyka pacjentów ukierunkowana na jak najszybsze wykrywanie chorób i rozpoczynanie terapii w celu ograniczenia niedyspozycji pacjentów oraz zmniejszenia kosztów społecznych,</w:t>
      </w:r>
      <w:r w:rsidR="00121EBD">
        <w:rPr>
          <w:sz w:val="24"/>
          <w:szCs w:val="24"/>
        </w:rPr>
        <w:t xml:space="preserve"> </w:t>
      </w:r>
      <w:r w:rsidRPr="00465509">
        <w:rPr>
          <w:sz w:val="24"/>
          <w:szCs w:val="24"/>
        </w:rPr>
        <w:t>w szczególności poprzez opracowanie sposobów, testów, narzędzi i urządzeń diagnostycznych;</w:t>
      </w:r>
    </w:p>
    <w:p w:rsidR="00F15C18" w:rsidRPr="00465509" w:rsidRDefault="00F15C18" w:rsidP="00F15C18">
      <w:pPr>
        <w:pStyle w:val="Akapitzlist"/>
        <w:widowControl/>
        <w:numPr>
          <w:ilvl w:val="0"/>
          <w:numId w:val="31"/>
        </w:numPr>
        <w:autoSpaceDE/>
        <w:autoSpaceDN/>
        <w:contextualSpacing/>
        <w:jc w:val="both"/>
        <w:rPr>
          <w:sz w:val="24"/>
          <w:szCs w:val="24"/>
        </w:rPr>
      </w:pPr>
      <w:r w:rsidRPr="00465509">
        <w:rPr>
          <w:bCs/>
          <w:sz w:val="24"/>
          <w:szCs w:val="24"/>
        </w:rPr>
        <w:t>Rozwój nowoczesnych i innowacyjnych terapii poprzez opracowanie:</w:t>
      </w:r>
    </w:p>
    <w:p w:rsidR="00F15C18" w:rsidRDefault="00F15C18" w:rsidP="00F15C18">
      <w:pPr>
        <w:pStyle w:val="Akapitzlist"/>
        <w:widowControl/>
        <w:numPr>
          <w:ilvl w:val="1"/>
          <w:numId w:val="33"/>
        </w:numPr>
        <w:autoSpaceDE/>
        <w:autoSpaceDN/>
        <w:contextualSpacing/>
        <w:jc w:val="both"/>
        <w:rPr>
          <w:sz w:val="24"/>
          <w:szCs w:val="24"/>
        </w:rPr>
      </w:pPr>
      <w:r w:rsidRPr="00465509">
        <w:rPr>
          <w:sz w:val="24"/>
          <w:szCs w:val="24"/>
        </w:rPr>
        <w:t>Nowych rozwiązań technologicznych i produktowych prowadzących do ograniczenia skutków ubocznych,</w:t>
      </w:r>
    </w:p>
    <w:p w:rsidR="00F15C18" w:rsidRDefault="00F15C18" w:rsidP="00F15C18">
      <w:pPr>
        <w:pStyle w:val="Akapitzlist"/>
        <w:widowControl/>
        <w:numPr>
          <w:ilvl w:val="1"/>
          <w:numId w:val="33"/>
        </w:numPr>
        <w:autoSpaceDE/>
        <w:autoSpaceDN/>
        <w:contextualSpacing/>
        <w:jc w:val="both"/>
        <w:rPr>
          <w:sz w:val="24"/>
          <w:szCs w:val="24"/>
        </w:rPr>
      </w:pPr>
      <w:r w:rsidRPr="00465509">
        <w:rPr>
          <w:sz w:val="24"/>
          <w:szCs w:val="24"/>
        </w:rPr>
        <w:t>Nowych rozwiązań technologicznych, procesowych i produktowych umożliwiających wprowadzenie innowacyjnych terapii,</w:t>
      </w:r>
    </w:p>
    <w:p w:rsidR="00F15C18" w:rsidRDefault="00F15C18" w:rsidP="00F15C18">
      <w:pPr>
        <w:pStyle w:val="Akapitzlist"/>
        <w:widowControl/>
        <w:numPr>
          <w:ilvl w:val="1"/>
          <w:numId w:val="33"/>
        </w:numPr>
        <w:autoSpaceDE/>
        <w:autoSpaceDN/>
        <w:contextualSpacing/>
        <w:jc w:val="both"/>
        <w:rPr>
          <w:sz w:val="24"/>
          <w:szCs w:val="24"/>
        </w:rPr>
      </w:pPr>
      <w:r w:rsidRPr="00465509">
        <w:rPr>
          <w:sz w:val="24"/>
          <w:szCs w:val="24"/>
        </w:rPr>
        <w:t xml:space="preserve">Nowych technologii produkcyjnych, </w:t>
      </w:r>
    </w:p>
    <w:p w:rsidR="00F15C18" w:rsidRDefault="00F15C18" w:rsidP="00F15C18">
      <w:pPr>
        <w:pStyle w:val="Akapitzlist"/>
        <w:widowControl/>
        <w:numPr>
          <w:ilvl w:val="1"/>
          <w:numId w:val="33"/>
        </w:numPr>
        <w:autoSpaceDE/>
        <w:autoSpaceDN/>
        <w:contextualSpacing/>
        <w:jc w:val="both"/>
        <w:rPr>
          <w:sz w:val="24"/>
          <w:szCs w:val="24"/>
        </w:rPr>
      </w:pPr>
      <w:r w:rsidRPr="00465509">
        <w:rPr>
          <w:sz w:val="24"/>
          <w:szCs w:val="24"/>
        </w:rPr>
        <w:t>Nowych produktów i usług terapeutycznych lub rehabilitacyjnych, w tym wykorzystujących zasoby regionalne.</w:t>
      </w:r>
    </w:p>
    <w:p w:rsidR="00505EC3" w:rsidRDefault="00505EC3" w:rsidP="00DB725D">
      <w:pPr>
        <w:pStyle w:val="Akapitzlist"/>
        <w:tabs>
          <w:tab w:val="left" w:pos="683"/>
        </w:tabs>
        <w:ind w:left="682" w:right="107" w:firstLine="0"/>
        <w:jc w:val="both"/>
        <w:rPr>
          <w:sz w:val="24"/>
        </w:rPr>
      </w:pPr>
    </w:p>
    <w:p w:rsidR="00E002F4" w:rsidRPr="00D718C7" w:rsidRDefault="00E002F4" w:rsidP="00DB725D">
      <w:pPr>
        <w:pStyle w:val="Akapitzlist"/>
        <w:tabs>
          <w:tab w:val="left" w:pos="683"/>
        </w:tabs>
        <w:ind w:left="682" w:right="107" w:firstLine="0"/>
        <w:jc w:val="both"/>
        <w:rPr>
          <w:sz w:val="24"/>
        </w:rPr>
      </w:pPr>
    </w:p>
    <w:p w:rsidR="00505EC3" w:rsidRPr="00D718C7" w:rsidRDefault="00505EC3">
      <w:pPr>
        <w:pStyle w:val="Tekstpodstawowy"/>
        <w:ind w:firstLine="0"/>
      </w:pPr>
    </w:p>
    <w:p w:rsidR="00505EC3" w:rsidRDefault="00E007CD">
      <w:pPr>
        <w:pStyle w:val="Nagwek1"/>
        <w:ind w:left="141" w:right="138"/>
      </w:pPr>
      <w:r>
        <w:t>§ 8</w:t>
      </w:r>
    </w:p>
    <w:p w:rsidR="00505EC3" w:rsidRDefault="00E007CD">
      <w:pPr>
        <w:ind w:left="140" w:right="138"/>
        <w:jc w:val="center"/>
        <w:rPr>
          <w:b/>
          <w:sz w:val="24"/>
        </w:rPr>
      </w:pPr>
      <w:r>
        <w:rPr>
          <w:b/>
          <w:sz w:val="24"/>
        </w:rPr>
        <w:t>Przedsięwzięcia horyzontalne</w:t>
      </w:r>
    </w:p>
    <w:p w:rsidR="00505EC3" w:rsidRPr="00BD36F7" w:rsidRDefault="00E007CD">
      <w:pPr>
        <w:pStyle w:val="Akapitzlist"/>
        <w:numPr>
          <w:ilvl w:val="0"/>
          <w:numId w:val="8"/>
        </w:numPr>
        <w:tabs>
          <w:tab w:val="left" w:pos="683"/>
        </w:tabs>
        <w:ind w:right="107" w:hanging="566"/>
        <w:jc w:val="both"/>
        <w:rPr>
          <w:sz w:val="24"/>
          <w:lang w:val="pl-PL"/>
        </w:rPr>
      </w:pPr>
      <w:r w:rsidRPr="00BD36F7">
        <w:rPr>
          <w:sz w:val="24"/>
          <w:lang w:val="pl-PL"/>
        </w:rPr>
        <w:t>Przedsięwzięcia horyzontalne rozumiane są jako projekty lub grupy projektów, które oprócz  ogólnych  warunków   i   kryteriów   wyboru   projektów   do   dofinansowania  w ramach określonych źródeł finansowania, spełniają następujące warunki</w:t>
      </w:r>
      <w:r w:rsidRPr="00BD36F7">
        <w:rPr>
          <w:spacing w:val="-34"/>
          <w:sz w:val="24"/>
          <w:lang w:val="pl-PL"/>
        </w:rPr>
        <w:t xml:space="preserve"> </w:t>
      </w:r>
      <w:r w:rsidRPr="00BD36F7">
        <w:rPr>
          <w:sz w:val="24"/>
          <w:lang w:val="pl-PL"/>
        </w:rPr>
        <w:t>dodatkowe:</w:t>
      </w:r>
    </w:p>
    <w:p w:rsidR="00505EC3" w:rsidRPr="00BD36F7" w:rsidRDefault="00E007CD">
      <w:pPr>
        <w:pStyle w:val="Akapitzlist"/>
        <w:numPr>
          <w:ilvl w:val="1"/>
          <w:numId w:val="8"/>
        </w:numPr>
        <w:tabs>
          <w:tab w:val="left" w:pos="1110"/>
        </w:tabs>
        <w:spacing w:before="2"/>
        <w:ind w:right="110" w:hanging="427"/>
        <w:jc w:val="both"/>
        <w:rPr>
          <w:sz w:val="24"/>
          <w:lang w:val="pl-PL"/>
        </w:rPr>
      </w:pPr>
      <w:r w:rsidRPr="00BD36F7">
        <w:rPr>
          <w:sz w:val="24"/>
          <w:lang w:val="pl-PL"/>
        </w:rPr>
        <w:t>cechują się istotnym oddziaływaniem gospodarczym i leżą w długofalowym interesie znaczącej liczby partnerów aktywnych w obszarze ISP, przede wszystkim  z punktu widzenia przyszłych możliwości rozwoju</w:t>
      </w:r>
      <w:r w:rsidRPr="00BD36F7">
        <w:rPr>
          <w:spacing w:val="-23"/>
          <w:sz w:val="24"/>
          <w:lang w:val="pl-PL"/>
        </w:rPr>
        <w:t xml:space="preserve"> </w:t>
      </w:r>
      <w:r w:rsidRPr="00BD36F7">
        <w:rPr>
          <w:sz w:val="24"/>
          <w:lang w:val="pl-PL"/>
        </w:rPr>
        <w:t>obszaru;</w:t>
      </w:r>
    </w:p>
    <w:p w:rsidR="00505EC3" w:rsidRPr="00BD36F7" w:rsidRDefault="00E007CD">
      <w:pPr>
        <w:pStyle w:val="Akapitzlist"/>
        <w:numPr>
          <w:ilvl w:val="1"/>
          <w:numId w:val="8"/>
        </w:numPr>
        <w:tabs>
          <w:tab w:val="left" w:pos="1110"/>
        </w:tabs>
        <w:ind w:right="108" w:hanging="427"/>
        <w:jc w:val="both"/>
        <w:rPr>
          <w:sz w:val="24"/>
          <w:lang w:val="pl-PL"/>
        </w:rPr>
      </w:pPr>
      <w:r w:rsidRPr="00BD36F7">
        <w:rPr>
          <w:sz w:val="24"/>
          <w:lang w:val="pl-PL"/>
        </w:rPr>
        <w:t xml:space="preserve">wynikają  z  uzgodnionej przez  Partnerstwo  analizy potencjałów i barier rozwoju  </w:t>
      </w:r>
      <w:r w:rsidRPr="00BD36F7">
        <w:rPr>
          <w:sz w:val="24"/>
          <w:lang w:val="pl-PL"/>
        </w:rPr>
        <w:lastRenderedPageBreak/>
        <w:t>w obszarze</w:t>
      </w:r>
      <w:r w:rsidRPr="00BD36F7">
        <w:rPr>
          <w:spacing w:val="-6"/>
          <w:sz w:val="24"/>
          <w:lang w:val="pl-PL"/>
        </w:rPr>
        <w:t xml:space="preserve"> </w:t>
      </w:r>
      <w:r w:rsidRPr="00BD36F7">
        <w:rPr>
          <w:sz w:val="24"/>
          <w:lang w:val="pl-PL"/>
        </w:rPr>
        <w:t>ISP;</w:t>
      </w:r>
    </w:p>
    <w:p w:rsidR="00505EC3" w:rsidRPr="00BD36F7" w:rsidRDefault="00E007CD">
      <w:pPr>
        <w:pStyle w:val="Akapitzlist"/>
        <w:numPr>
          <w:ilvl w:val="1"/>
          <w:numId w:val="8"/>
        </w:numPr>
        <w:tabs>
          <w:tab w:val="left" w:pos="1109"/>
          <w:tab w:val="left" w:pos="1110"/>
        </w:tabs>
        <w:ind w:hanging="427"/>
        <w:rPr>
          <w:sz w:val="24"/>
          <w:lang w:val="pl-PL"/>
        </w:rPr>
      </w:pPr>
      <w:r w:rsidRPr="00BD36F7">
        <w:rPr>
          <w:sz w:val="24"/>
          <w:lang w:val="pl-PL"/>
        </w:rPr>
        <w:t>jasno definiują cele i oczekiwane efekty</w:t>
      </w:r>
      <w:r w:rsidR="00795B37">
        <w:rPr>
          <w:sz w:val="24"/>
          <w:lang w:val="pl-PL"/>
        </w:rPr>
        <w:t>,</w:t>
      </w:r>
      <w:r w:rsidRPr="00BD36F7">
        <w:rPr>
          <w:sz w:val="24"/>
          <w:lang w:val="pl-PL"/>
        </w:rPr>
        <w:t xml:space="preserve"> mają poparcie</w:t>
      </w:r>
      <w:r w:rsidRPr="00BD36F7">
        <w:rPr>
          <w:spacing w:val="-27"/>
          <w:sz w:val="24"/>
          <w:lang w:val="pl-PL"/>
        </w:rPr>
        <w:t xml:space="preserve"> </w:t>
      </w:r>
      <w:r w:rsidRPr="00BD36F7">
        <w:rPr>
          <w:sz w:val="24"/>
          <w:lang w:val="pl-PL"/>
        </w:rPr>
        <w:t>Partnerstwa;</w:t>
      </w:r>
    </w:p>
    <w:p w:rsidR="00505EC3" w:rsidRPr="00BD36F7" w:rsidRDefault="00E007CD">
      <w:pPr>
        <w:pStyle w:val="Akapitzlist"/>
        <w:numPr>
          <w:ilvl w:val="1"/>
          <w:numId w:val="8"/>
        </w:numPr>
        <w:tabs>
          <w:tab w:val="left" w:pos="1110"/>
        </w:tabs>
        <w:ind w:right="108" w:hanging="427"/>
        <w:jc w:val="both"/>
        <w:rPr>
          <w:sz w:val="24"/>
          <w:lang w:val="pl-PL"/>
        </w:rPr>
      </w:pPr>
      <w:r w:rsidRPr="00BD36F7">
        <w:rPr>
          <w:sz w:val="24"/>
          <w:lang w:val="pl-PL"/>
        </w:rPr>
        <w:t>angażują w ich przygotowanie lub realizację, co do zasady więcej niż jeden  podmiot (przyjmując, że im większa liczba zaangażowanych podmiotów, tym silniejszy dowód na „horyzontalność” projektu), zapewniając w maksymalnie możliwym stopniu udział środków</w:t>
      </w:r>
      <w:r w:rsidRPr="00BD36F7">
        <w:rPr>
          <w:spacing w:val="-15"/>
          <w:sz w:val="24"/>
          <w:lang w:val="pl-PL"/>
        </w:rPr>
        <w:t xml:space="preserve"> </w:t>
      </w:r>
      <w:r w:rsidRPr="00BD36F7">
        <w:rPr>
          <w:sz w:val="24"/>
          <w:lang w:val="pl-PL"/>
        </w:rPr>
        <w:t>prywatnych.</w:t>
      </w:r>
    </w:p>
    <w:p w:rsidR="00505EC3" w:rsidRPr="00BD36F7" w:rsidRDefault="00E007CD">
      <w:pPr>
        <w:pStyle w:val="Akapitzlist"/>
        <w:numPr>
          <w:ilvl w:val="0"/>
          <w:numId w:val="8"/>
        </w:numPr>
        <w:tabs>
          <w:tab w:val="left" w:pos="683"/>
        </w:tabs>
        <w:ind w:right="107" w:hanging="566"/>
        <w:jc w:val="both"/>
        <w:rPr>
          <w:sz w:val="24"/>
          <w:lang w:val="pl-PL"/>
        </w:rPr>
      </w:pPr>
      <w:r w:rsidRPr="00BD36F7">
        <w:rPr>
          <w:sz w:val="24"/>
          <w:lang w:val="pl-PL"/>
        </w:rPr>
        <w:t>W ramach Osi Priorytetowych Regionalnego Programu Operacyjnego Województwa Pomorskiego, o których mowa w § 6 ust.3, wobec uzgodnionych przez Strony przedsięwzięć horyzontalnych, spełniających wymogi o których mowa w ust.1 powyżej, będą stosowane preferencje przekładające się na tzw. strategiczne kryteria wyboru projektów i oznaczające dodatkowe punkty przyznawane w ramach procedury oceny     i wyboru projektów do</w:t>
      </w:r>
      <w:r w:rsidRPr="00BD36F7">
        <w:rPr>
          <w:spacing w:val="-12"/>
          <w:sz w:val="24"/>
          <w:lang w:val="pl-PL"/>
        </w:rPr>
        <w:t xml:space="preserve"> </w:t>
      </w:r>
      <w:r w:rsidRPr="00BD36F7">
        <w:rPr>
          <w:sz w:val="24"/>
          <w:lang w:val="pl-PL"/>
        </w:rPr>
        <w:t>dofinansowania.</w:t>
      </w:r>
    </w:p>
    <w:p w:rsidR="00505EC3" w:rsidRPr="00BD36F7" w:rsidRDefault="00E007CD">
      <w:pPr>
        <w:pStyle w:val="Akapitzlist"/>
        <w:numPr>
          <w:ilvl w:val="0"/>
          <w:numId w:val="8"/>
        </w:numPr>
        <w:tabs>
          <w:tab w:val="left" w:pos="683"/>
        </w:tabs>
        <w:ind w:right="107" w:hanging="566"/>
        <w:jc w:val="both"/>
        <w:rPr>
          <w:sz w:val="24"/>
          <w:lang w:val="pl-PL"/>
        </w:rPr>
      </w:pPr>
      <w:r w:rsidRPr="00BD36F7">
        <w:rPr>
          <w:sz w:val="24"/>
          <w:lang w:val="pl-PL"/>
        </w:rPr>
        <w:t>Uzgodnione w ramach niniejszego Porozumienia przedsięwzięcia horyzontalne, kwalifikujące się do dofinansowania z poziomu krajowego, będą wspierane przez Województwo, w tym poprzez negocjowanie ze stroną rządową tzw. Kontraktu Terytorialnego oraz poprzez inne tryby uzgadniania priorytetów regionalnych na poziomie</w:t>
      </w:r>
      <w:r w:rsidRPr="00BD36F7">
        <w:rPr>
          <w:spacing w:val="-6"/>
          <w:sz w:val="24"/>
          <w:lang w:val="pl-PL"/>
        </w:rPr>
        <w:t xml:space="preserve"> </w:t>
      </w:r>
      <w:r w:rsidRPr="00BD36F7">
        <w:rPr>
          <w:sz w:val="24"/>
          <w:lang w:val="pl-PL"/>
        </w:rPr>
        <w:t>centralnym.</w:t>
      </w:r>
    </w:p>
    <w:p w:rsidR="00505EC3" w:rsidRPr="00BD36F7" w:rsidRDefault="00E007CD">
      <w:pPr>
        <w:pStyle w:val="Akapitzlist"/>
        <w:numPr>
          <w:ilvl w:val="0"/>
          <w:numId w:val="8"/>
        </w:numPr>
        <w:tabs>
          <w:tab w:val="left" w:pos="683"/>
        </w:tabs>
        <w:ind w:right="108" w:hanging="566"/>
        <w:jc w:val="both"/>
        <w:rPr>
          <w:sz w:val="24"/>
          <w:lang w:val="pl-PL"/>
        </w:rPr>
      </w:pPr>
      <w:r w:rsidRPr="00BD36F7">
        <w:rPr>
          <w:sz w:val="24"/>
          <w:lang w:val="pl-PL"/>
        </w:rPr>
        <w:t>Województwo będzie wspierało, w granicach swoich kompetencji, przedsięwzięcia horyzontalne uzgodnione w ramach niniejszego Porozumienia, kwalifikujące się do dofinansowania na poziomie Unii Europejskiej, w szczególności w ramach programu Horyzont</w:t>
      </w:r>
      <w:r w:rsidRPr="00BD36F7">
        <w:rPr>
          <w:spacing w:val="-5"/>
          <w:sz w:val="24"/>
          <w:lang w:val="pl-PL"/>
        </w:rPr>
        <w:t xml:space="preserve"> </w:t>
      </w:r>
      <w:r w:rsidRPr="00BD36F7">
        <w:rPr>
          <w:sz w:val="24"/>
          <w:lang w:val="pl-PL"/>
        </w:rPr>
        <w:t>2020.</w:t>
      </w:r>
    </w:p>
    <w:p w:rsidR="00505EC3" w:rsidRPr="00BD36F7" w:rsidRDefault="00E007CD">
      <w:pPr>
        <w:pStyle w:val="Akapitzlist"/>
        <w:numPr>
          <w:ilvl w:val="0"/>
          <w:numId w:val="8"/>
        </w:numPr>
        <w:tabs>
          <w:tab w:val="left" w:pos="683"/>
        </w:tabs>
        <w:ind w:right="108" w:hanging="566"/>
        <w:jc w:val="both"/>
        <w:rPr>
          <w:sz w:val="24"/>
          <w:lang w:val="pl-PL"/>
        </w:rPr>
      </w:pPr>
      <w:r w:rsidRPr="00BD36F7">
        <w:rPr>
          <w:sz w:val="24"/>
          <w:lang w:val="pl-PL"/>
        </w:rPr>
        <w:t>Partnerstwo wyraża intencję współdziałania przy przygotowaniu i realizacji projektów horyzontalnych, o których mowa w</w:t>
      </w:r>
      <w:r w:rsidRPr="00BD36F7">
        <w:rPr>
          <w:spacing w:val="-15"/>
          <w:sz w:val="24"/>
          <w:lang w:val="pl-PL"/>
        </w:rPr>
        <w:t xml:space="preserve"> </w:t>
      </w:r>
      <w:r w:rsidRPr="00BD36F7">
        <w:rPr>
          <w:sz w:val="24"/>
          <w:lang w:val="pl-PL"/>
        </w:rPr>
        <w:t>ust.1.</w:t>
      </w:r>
    </w:p>
    <w:p w:rsidR="00505EC3" w:rsidRPr="00BD36F7" w:rsidRDefault="00E007CD">
      <w:pPr>
        <w:pStyle w:val="Akapitzlist"/>
        <w:numPr>
          <w:ilvl w:val="0"/>
          <w:numId w:val="8"/>
        </w:numPr>
        <w:tabs>
          <w:tab w:val="left" w:pos="683"/>
        </w:tabs>
        <w:ind w:right="106" w:hanging="566"/>
        <w:jc w:val="both"/>
        <w:rPr>
          <w:sz w:val="24"/>
          <w:lang w:val="pl-PL"/>
        </w:rPr>
      </w:pPr>
      <w:r w:rsidRPr="00BD36F7">
        <w:rPr>
          <w:sz w:val="24"/>
          <w:lang w:val="pl-PL"/>
        </w:rPr>
        <w:t>Warunkiem przyznania dodatkowych punktów w ramach procedury oceny i wyboru projektów do dofinansowania w ramach Regionalnego Programu Operacyjnego Województwa Pomorskiego jest przedłożenie odpowiedniego projektu lub projektów  w  kształcie  zgodnym  z  uzgodnionym  przez  Strony  opisem  kluczowych</w:t>
      </w:r>
      <w:r w:rsidRPr="00BD36F7">
        <w:rPr>
          <w:spacing w:val="51"/>
          <w:sz w:val="24"/>
          <w:lang w:val="pl-PL"/>
        </w:rPr>
        <w:t xml:space="preserve"> </w:t>
      </w:r>
      <w:r w:rsidRPr="00BD36F7">
        <w:rPr>
          <w:sz w:val="24"/>
          <w:lang w:val="pl-PL"/>
        </w:rPr>
        <w:t>parametrów</w:t>
      </w:r>
    </w:p>
    <w:p w:rsidR="00505EC3" w:rsidRPr="00BD36F7" w:rsidRDefault="00505EC3">
      <w:pPr>
        <w:jc w:val="both"/>
        <w:rPr>
          <w:sz w:val="24"/>
          <w:lang w:val="pl-PL"/>
        </w:rPr>
        <w:sectPr w:rsidR="00505EC3" w:rsidRPr="00BD36F7" w:rsidSect="00186B0A">
          <w:footerReference w:type="default" r:id="rId14"/>
          <w:type w:val="continuous"/>
          <w:pgSz w:w="11900" w:h="16840" w:code="9"/>
          <w:pgMar w:top="1380" w:right="1300" w:bottom="1240" w:left="1300" w:header="0" w:footer="1059" w:gutter="0"/>
          <w:cols w:space="708"/>
        </w:sectPr>
      </w:pPr>
    </w:p>
    <w:p w:rsidR="00505EC3" w:rsidRPr="00BD36F7" w:rsidRDefault="00E007CD">
      <w:pPr>
        <w:pStyle w:val="Tekstpodstawowy"/>
        <w:spacing w:before="35"/>
        <w:ind w:left="682" w:firstLine="0"/>
        <w:rPr>
          <w:lang w:val="pl-PL"/>
        </w:rPr>
      </w:pPr>
      <w:r w:rsidRPr="00BD36F7">
        <w:rPr>
          <w:lang w:val="pl-PL"/>
        </w:rPr>
        <w:t>przedsięwzięcia. Wzór opisu kluczowych parametrów przedsięwzięcia horyzontalnego stanowi załącznik nr 2 do niniejszego Porozumienia.</w:t>
      </w:r>
    </w:p>
    <w:p w:rsidR="00505EC3" w:rsidRPr="00BD36F7" w:rsidRDefault="00E007CD">
      <w:pPr>
        <w:pStyle w:val="Akapitzlist"/>
        <w:numPr>
          <w:ilvl w:val="0"/>
          <w:numId w:val="8"/>
        </w:numPr>
        <w:tabs>
          <w:tab w:val="left" w:pos="683"/>
        </w:tabs>
        <w:spacing w:before="1"/>
        <w:ind w:right="107" w:hanging="566"/>
        <w:jc w:val="both"/>
        <w:rPr>
          <w:sz w:val="24"/>
          <w:lang w:val="pl-PL"/>
        </w:rPr>
      </w:pPr>
      <w:r w:rsidRPr="00BD36F7">
        <w:rPr>
          <w:sz w:val="24"/>
          <w:lang w:val="pl-PL"/>
        </w:rPr>
        <w:t>Z    zastrzeżeniem    ust.8     poniżej,    Partnerstwo    deklaruje    wolę    przygotowania   i uzgodnienia przedsięwzięć horyzontalnych</w:t>
      </w:r>
      <w:r w:rsidR="00650A5A">
        <w:rPr>
          <w:sz w:val="24"/>
          <w:lang w:val="pl-PL"/>
        </w:rPr>
        <w:t>,</w:t>
      </w:r>
      <w:r w:rsidR="00650A5A" w:rsidRPr="00BD36F7">
        <w:rPr>
          <w:sz w:val="24"/>
          <w:szCs w:val="24"/>
          <w:lang w:val="pl-PL"/>
        </w:rPr>
        <w:t xml:space="preserve"> w tym także aktualizację </w:t>
      </w:r>
      <w:r w:rsidR="00650A5A">
        <w:rPr>
          <w:sz w:val="24"/>
          <w:szCs w:val="24"/>
          <w:lang w:val="pl-PL"/>
        </w:rPr>
        <w:t xml:space="preserve">przedsięwzięć horyzontalnych </w:t>
      </w:r>
      <w:r w:rsidR="00650A5A" w:rsidRPr="00BD36F7">
        <w:rPr>
          <w:sz w:val="24"/>
          <w:szCs w:val="24"/>
          <w:lang w:val="pl-PL"/>
        </w:rPr>
        <w:t xml:space="preserve">przyjętych w ramach Porozumienia z dnia 28 stycznia 2016 roku, </w:t>
      </w:r>
      <w:r w:rsidR="00650A5A" w:rsidRPr="00BD36F7">
        <w:rPr>
          <w:sz w:val="24"/>
          <w:lang w:val="pl-PL"/>
        </w:rPr>
        <w:t xml:space="preserve"> </w:t>
      </w:r>
      <w:r w:rsidRPr="00BD36F7">
        <w:rPr>
          <w:sz w:val="24"/>
          <w:lang w:val="pl-PL"/>
        </w:rPr>
        <w:t>m.in. w następujących obszarach tematycznych:</w:t>
      </w:r>
    </w:p>
    <w:p w:rsidR="00B31F77" w:rsidRPr="00B31F77" w:rsidRDefault="00B31F77" w:rsidP="00B31F77">
      <w:pPr>
        <w:pStyle w:val="Akapitzlist"/>
        <w:widowControl/>
        <w:numPr>
          <w:ilvl w:val="0"/>
          <w:numId w:val="35"/>
        </w:numPr>
        <w:autoSpaceDE/>
        <w:autoSpaceDN/>
        <w:spacing w:after="160" w:line="259" w:lineRule="auto"/>
        <w:ind w:left="993" w:hanging="426"/>
        <w:contextualSpacing/>
        <w:jc w:val="both"/>
        <w:rPr>
          <w:rFonts w:eastAsia="Times New Roman"/>
          <w:sz w:val="24"/>
          <w:szCs w:val="24"/>
        </w:rPr>
      </w:pPr>
      <w:r w:rsidRPr="00B31F77">
        <w:rPr>
          <w:rFonts w:eastAsia="Times New Roman"/>
          <w:sz w:val="24"/>
          <w:szCs w:val="24"/>
        </w:rPr>
        <w:t>infrastruktura badawczo-rozwojowa;</w:t>
      </w:r>
    </w:p>
    <w:p w:rsidR="00B31F77" w:rsidRPr="00B31F77" w:rsidRDefault="00B31F77" w:rsidP="00B31F77">
      <w:pPr>
        <w:pStyle w:val="Akapitzlist"/>
        <w:widowControl/>
        <w:numPr>
          <w:ilvl w:val="0"/>
          <w:numId w:val="35"/>
        </w:numPr>
        <w:autoSpaceDE/>
        <w:autoSpaceDN/>
        <w:spacing w:after="160" w:line="259" w:lineRule="auto"/>
        <w:ind w:left="993" w:hanging="426"/>
        <w:contextualSpacing/>
        <w:jc w:val="both"/>
        <w:rPr>
          <w:rFonts w:eastAsia="Times New Roman"/>
          <w:sz w:val="24"/>
          <w:szCs w:val="24"/>
        </w:rPr>
      </w:pPr>
      <w:r w:rsidRPr="00B31F77">
        <w:rPr>
          <w:rFonts w:eastAsia="Times New Roman"/>
          <w:sz w:val="24"/>
          <w:szCs w:val="24"/>
          <w:lang w:eastAsia="pl-PL"/>
        </w:rPr>
        <w:t>infrastruktura kształcenia o profilu praktycznym;</w:t>
      </w:r>
    </w:p>
    <w:p w:rsidR="00B31F77" w:rsidRPr="00B31F77" w:rsidRDefault="00B31F77" w:rsidP="00B31F77">
      <w:pPr>
        <w:pStyle w:val="Akapitzlist"/>
        <w:widowControl/>
        <w:numPr>
          <w:ilvl w:val="0"/>
          <w:numId w:val="35"/>
        </w:numPr>
        <w:autoSpaceDE/>
        <w:autoSpaceDN/>
        <w:spacing w:after="160" w:line="259" w:lineRule="auto"/>
        <w:ind w:left="993" w:hanging="426"/>
        <w:contextualSpacing/>
        <w:jc w:val="both"/>
        <w:rPr>
          <w:rFonts w:eastAsia="Times New Roman"/>
          <w:sz w:val="24"/>
          <w:szCs w:val="24"/>
        </w:rPr>
      </w:pPr>
      <w:r w:rsidRPr="00B31F77">
        <w:rPr>
          <w:rFonts w:eastAsia="Times New Roman"/>
          <w:sz w:val="24"/>
          <w:szCs w:val="24"/>
          <w:lang w:eastAsia="pl-PL"/>
        </w:rPr>
        <w:t xml:space="preserve">przygotowanie programów kształcenia; </w:t>
      </w:r>
    </w:p>
    <w:p w:rsidR="00B31F77" w:rsidRPr="000A389E" w:rsidRDefault="00B31F77" w:rsidP="00E65C8B">
      <w:pPr>
        <w:pStyle w:val="Akapitzlist"/>
        <w:widowControl/>
        <w:numPr>
          <w:ilvl w:val="0"/>
          <w:numId w:val="35"/>
        </w:numPr>
        <w:autoSpaceDE/>
        <w:autoSpaceDN/>
        <w:spacing w:line="259" w:lineRule="auto"/>
        <w:ind w:left="993" w:right="86" w:hanging="426"/>
        <w:contextualSpacing/>
        <w:jc w:val="both"/>
        <w:rPr>
          <w:rFonts w:eastAsia="Times New Roman"/>
        </w:rPr>
      </w:pPr>
      <w:r w:rsidRPr="00B31F77">
        <w:rPr>
          <w:rFonts w:eastAsia="Times New Roman"/>
          <w:sz w:val="24"/>
          <w:szCs w:val="24"/>
          <w:lang w:eastAsia="pl-PL"/>
        </w:rPr>
        <w:t>system stypendiów/finansowania prac badawczych studentów i uczniów szkół średnich</w:t>
      </w:r>
      <w:r>
        <w:rPr>
          <w:rFonts w:eastAsia="Times New Roman"/>
          <w:sz w:val="24"/>
          <w:szCs w:val="24"/>
          <w:lang w:eastAsia="pl-PL"/>
        </w:rPr>
        <w:t>.</w:t>
      </w:r>
    </w:p>
    <w:p w:rsidR="00505EC3" w:rsidRPr="00BD36F7" w:rsidRDefault="00E007CD">
      <w:pPr>
        <w:pStyle w:val="Akapitzlist"/>
        <w:numPr>
          <w:ilvl w:val="0"/>
          <w:numId w:val="8"/>
        </w:numPr>
        <w:tabs>
          <w:tab w:val="left" w:pos="683"/>
        </w:tabs>
        <w:spacing w:before="2"/>
        <w:ind w:right="107" w:hanging="566"/>
        <w:jc w:val="both"/>
        <w:rPr>
          <w:sz w:val="24"/>
          <w:lang w:val="pl-PL"/>
        </w:rPr>
      </w:pPr>
      <w:r w:rsidRPr="00BD36F7">
        <w:rPr>
          <w:sz w:val="24"/>
          <w:lang w:val="pl-PL"/>
        </w:rPr>
        <w:t>Strony deklarują, że prace prowadzące do przygotowania i uzgodnienia kolejnych przedsięwzięć horyzontalnych  realizowane  będą  systematycznie  w  trybie  roboczym z udziałem przedstawicieli interesariuszy poszczególnych przedsięwzięć oraz przedstawicieli Województwa. Uzgodnione przedsięwzięcia horyzontalne będą stanowić integralną część Porozumienia, jako załączniki do niego. Wprowadzanie kolejnych przedsięwzięć horyzontalnych do Porozumienia następować będzie w trybie właściwym dla jego rewizji, określonym w §</w:t>
      </w:r>
      <w:r w:rsidRPr="00BD36F7">
        <w:rPr>
          <w:spacing w:val="-17"/>
          <w:sz w:val="24"/>
          <w:lang w:val="pl-PL"/>
        </w:rPr>
        <w:t xml:space="preserve"> </w:t>
      </w:r>
      <w:r w:rsidRPr="00BD36F7">
        <w:rPr>
          <w:sz w:val="24"/>
          <w:lang w:val="pl-PL"/>
        </w:rPr>
        <w:t>14.</w:t>
      </w:r>
    </w:p>
    <w:p w:rsidR="00505EC3" w:rsidRPr="00BD36F7" w:rsidRDefault="00505EC3">
      <w:pPr>
        <w:pStyle w:val="Tekstpodstawowy"/>
        <w:spacing w:before="11"/>
        <w:ind w:firstLine="0"/>
        <w:rPr>
          <w:sz w:val="23"/>
          <w:lang w:val="pl-PL"/>
        </w:rPr>
      </w:pPr>
    </w:p>
    <w:p w:rsidR="00505EC3" w:rsidRPr="00BD36F7" w:rsidRDefault="00E007CD">
      <w:pPr>
        <w:pStyle w:val="Nagwek1"/>
        <w:ind w:left="141" w:right="138"/>
        <w:rPr>
          <w:lang w:val="pl-PL"/>
        </w:rPr>
      </w:pPr>
      <w:r w:rsidRPr="00BD36F7">
        <w:rPr>
          <w:lang w:val="pl-PL"/>
        </w:rPr>
        <w:t>§ 9</w:t>
      </w:r>
    </w:p>
    <w:p w:rsidR="00505EC3" w:rsidRPr="00BD36F7" w:rsidRDefault="00795B37">
      <w:pPr>
        <w:ind w:left="138" w:right="138"/>
        <w:jc w:val="center"/>
        <w:rPr>
          <w:b/>
          <w:sz w:val="24"/>
          <w:lang w:val="pl-PL"/>
        </w:rPr>
      </w:pPr>
      <w:r>
        <w:rPr>
          <w:b/>
          <w:sz w:val="24"/>
          <w:lang w:val="pl-PL"/>
        </w:rPr>
        <w:t>Deklaracje S</w:t>
      </w:r>
      <w:r w:rsidR="00E007CD" w:rsidRPr="00BD36F7">
        <w:rPr>
          <w:b/>
          <w:sz w:val="24"/>
          <w:lang w:val="pl-PL"/>
        </w:rPr>
        <w:t>tron w zakresie współpracy w innych obszarach tematycznych</w:t>
      </w:r>
    </w:p>
    <w:p w:rsidR="00505EC3" w:rsidRPr="00BD36F7" w:rsidRDefault="00E007CD">
      <w:pPr>
        <w:pStyle w:val="Akapitzlist"/>
        <w:numPr>
          <w:ilvl w:val="0"/>
          <w:numId w:val="7"/>
        </w:numPr>
        <w:tabs>
          <w:tab w:val="left" w:pos="683"/>
        </w:tabs>
        <w:ind w:right="106" w:hanging="566"/>
        <w:jc w:val="both"/>
        <w:rPr>
          <w:sz w:val="24"/>
          <w:lang w:val="pl-PL"/>
        </w:rPr>
      </w:pPr>
      <w:r w:rsidRPr="00BD36F7">
        <w:rPr>
          <w:sz w:val="24"/>
          <w:lang w:val="pl-PL"/>
        </w:rPr>
        <w:lastRenderedPageBreak/>
        <w:t xml:space="preserve">Strony uznają za celowe nawiązanie systematycznej współpracy przy konstruowaniu produktów kapitałowych w ramach instrumentów finansowych, które będą dostępne  w Województwie Pomorskim w latach 2014-2020. Strony za korzystne uznają wypracowanie rozwiązań, które umożliwiłyby wprowadzenie na rynek produktów kapitałowych dedykowanych obszarom tematycznym </w:t>
      </w:r>
      <w:r w:rsidR="00212038">
        <w:rPr>
          <w:sz w:val="24"/>
          <w:lang w:val="pl-PL"/>
        </w:rPr>
        <w:t xml:space="preserve">ISP, </w:t>
      </w:r>
      <w:r w:rsidRPr="00BD36F7">
        <w:rPr>
          <w:sz w:val="24"/>
          <w:lang w:val="pl-PL"/>
        </w:rPr>
        <w:t>w tym, w szczególności poprzez wypracowanie założeń i parametrów dla dedykowanych produktów kapitałowych.  Inst</w:t>
      </w:r>
      <w:r w:rsidR="00861474">
        <w:rPr>
          <w:sz w:val="24"/>
          <w:lang w:val="pl-PL"/>
        </w:rPr>
        <w:t>rumenty  finansowe, o których</w:t>
      </w:r>
      <w:r w:rsidRPr="00BD36F7">
        <w:rPr>
          <w:sz w:val="24"/>
          <w:lang w:val="pl-PL"/>
        </w:rPr>
        <w:t xml:space="preserve"> mowa  w niniejszym  paragrafie,  nie  są  instrumentami  fin</w:t>
      </w:r>
      <w:r w:rsidR="00C91D94">
        <w:rPr>
          <w:sz w:val="24"/>
          <w:lang w:val="pl-PL"/>
        </w:rPr>
        <w:t xml:space="preserve">ansowymi w </w:t>
      </w:r>
      <w:r w:rsidR="00861474">
        <w:rPr>
          <w:sz w:val="24"/>
          <w:lang w:val="pl-PL"/>
        </w:rPr>
        <w:t>rozumieniu  ustawy</w:t>
      </w:r>
      <w:r w:rsidR="00C91D94">
        <w:rPr>
          <w:sz w:val="24"/>
          <w:lang w:val="pl-PL"/>
        </w:rPr>
        <w:t xml:space="preserve"> z </w:t>
      </w:r>
      <w:r w:rsidRPr="00BD36F7">
        <w:rPr>
          <w:sz w:val="24"/>
          <w:lang w:val="pl-PL"/>
        </w:rPr>
        <w:t>d</w:t>
      </w:r>
      <w:r w:rsidR="00861474">
        <w:rPr>
          <w:sz w:val="24"/>
          <w:lang w:val="pl-PL"/>
        </w:rPr>
        <w:t>nia 29  lipca 2005 r.</w:t>
      </w:r>
      <w:r w:rsidR="00861474">
        <w:rPr>
          <w:sz w:val="24"/>
          <w:lang w:val="pl-PL"/>
        </w:rPr>
        <w:br/>
        <w:t>o obrocie instrumentami finansowymi (tekst</w:t>
      </w:r>
      <w:r w:rsidRPr="00BD36F7">
        <w:rPr>
          <w:sz w:val="24"/>
          <w:lang w:val="pl-PL"/>
        </w:rPr>
        <w:t xml:space="preserve"> jedn. Dz. U. z </w:t>
      </w:r>
      <w:r w:rsidR="00992A6D">
        <w:rPr>
          <w:sz w:val="24"/>
          <w:lang w:val="pl-PL"/>
        </w:rPr>
        <w:t>2018</w:t>
      </w:r>
      <w:r w:rsidRPr="00BD36F7">
        <w:rPr>
          <w:sz w:val="24"/>
          <w:lang w:val="pl-PL"/>
        </w:rPr>
        <w:t xml:space="preserve"> r., poz. </w:t>
      </w:r>
      <w:r w:rsidR="00992A6D">
        <w:rPr>
          <w:sz w:val="24"/>
          <w:lang w:val="pl-PL"/>
        </w:rPr>
        <w:t>2286</w:t>
      </w:r>
      <w:r w:rsidR="004231B1">
        <w:rPr>
          <w:sz w:val="24"/>
          <w:lang w:val="pl-PL"/>
        </w:rPr>
        <w:br/>
      </w:r>
      <w:r w:rsidRPr="00BD36F7">
        <w:rPr>
          <w:sz w:val="24"/>
          <w:lang w:val="pl-PL"/>
        </w:rPr>
        <w:t>z późn.</w:t>
      </w:r>
      <w:r w:rsidRPr="00BD36F7">
        <w:rPr>
          <w:spacing w:val="-13"/>
          <w:sz w:val="24"/>
          <w:lang w:val="pl-PL"/>
        </w:rPr>
        <w:t xml:space="preserve"> </w:t>
      </w:r>
      <w:r w:rsidRPr="00BD36F7">
        <w:rPr>
          <w:sz w:val="24"/>
          <w:lang w:val="pl-PL"/>
        </w:rPr>
        <w:t>zm.).</w:t>
      </w:r>
    </w:p>
    <w:p w:rsidR="00505EC3" w:rsidRPr="00BD36F7" w:rsidRDefault="00E007CD">
      <w:pPr>
        <w:pStyle w:val="Akapitzlist"/>
        <w:numPr>
          <w:ilvl w:val="0"/>
          <w:numId w:val="7"/>
        </w:numPr>
        <w:tabs>
          <w:tab w:val="left" w:pos="683"/>
        </w:tabs>
        <w:ind w:right="107" w:hanging="566"/>
        <w:jc w:val="both"/>
        <w:rPr>
          <w:sz w:val="24"/>
          <w:lang w:val="pl-PL"/>
        </w:rPr>
      </w:pPr>
      <w:r w:rsidRPr="00BD36F7">
        <w:rPr>
          <w:sz w:val="24"/>
          <w:lang w:val="pl-PL"/>
        </w:rPr>
        <w:t xml:space="preserve">Strony uznają za właściwe nawiązanie systematycznej współpracy przy kształtowaniu kierunków interwencji Samorządu Województwa realizowanych w latach 2014-2020 za pośrednictwem przedsięwzięcia strategicznego </w:t>
      </w:r>
      <w:r w:rsidRPr="00BD36F7">
        <w:rPr>
          <w:i/>
          <w:sz w:val="24"/>
          <w:lang w:val="pl-PL"/>
        </w:rPr>
        <w:t>Invest In Pomerania</w:t>
      </w:r>
      <w:r w:rsidR="00795B37">
        <w:rPr>
          <w:sz w:val="24"/>
          <w:lang w:val="pl-PL"/>
        </w:rPr>
        <w:t>, w</w:t>
      </w:r>
      <w:r w:rsidRPr="00BD36F7">
        <w:rPr>
          <w:sz w:val="24"/>
          <w:lang w:val="pl-PL"/>
        </w:rPr>
        <w:t xml:space="preserve"> celu zwiększenia potencjału ISP poprzez przyciąganie i lokowanie w województwie pomorskim inwestycji  wzmacniających  kluczowe  dla  niej  przewagi  konkurencyjne,  w tym także odpowiednich</w:t>
      </w:r>
      <w:r w:rsidRPr="00BD36F7">
        <w:rPr>
          <w:spacing w:val="-14"/>
          <w:sz w:val="24"/>
          <w:lang w:val="pl-PL"/>
        </w:rPr>
        <w:t xml:space="preserve"> </w:t>
      </w:r>
      <w:r w:rsidRPr="00BD36F7">
        <w:rPr>
          <w:sz w:val="24"/>
          <w:lang w:val="pl-PL"/>
        </w:rPr>
        <w:t>reinwestycji.</w:t>
      </w:r>
    </w:p>
    <w:p w:rsidR="00505EC3" w:rsidRPr="00BD36F7" w:rsidRDefault="00E007CD">
      <w:pPr>
        <w:pStyle w:val="Akapitzlist"/>
        <w:numPr>
          <w:ilvl w:val="0"/>
          <w:numId w:val="7"/>
        </w:numPr>
        <w:tabs>
          <w:tab w:val="left" w:pos="683"/>
        </w:tabs>
        <w:ind w:right="108" w:hanging="566"/>
        <w:jc w:val="both"/>
        <w:rPr>
          <w:sz w:val="24"/>
          <w:lang w:val="pl-PL"/>
        </w:rPr>
      </w:pPr>
      <w:r w:rsidRPr="00BD36F7">
        <w:rPr>
          <w:sz w:val="24"/>
          <w:lang w:val="pl-PL"/>
        </w:rPr>
        <w:t xml:space="preserve">Strony  uznają  za  właściwe  nawiązanie  systematycznej  współpracy  przy  planowaniu i wdrażaniu działań, które w latach 2014-2020 będą realizowane przez Samorząd Województwa za pośrednictwem przedsięwzięcia strategicznego  </w:t>
      </w:r>
      <w:r w:rsidR="00795B37">
        <w:rPr>
          <w:i/>
          <w:sz w:val="24"/>
          <w:lang w:val="pl-PL"/>
        </w:rPr>
        <w:t>Broker</w:t>
      </w:r>
      <w:r w:rsidRPr="00BD36F7">
        <w:rPr>
          <w:i/>
          <w:sz w:val="24"/>
          <w:lang w:val="pl-PL"/>
        </w:rPr>
        <w:t xml:space="preserve"> </w:t>
      </w:r>
      <w:r w:rsidRPr="00BD36F7">
        <w:rPr>
          <w:i/>
          <w:spacing w:val="4"/>
          <w:sz w:val="24"/>
          <w:lang w:val="pl-PL"/>
        </w:rPr>
        <w:t xml:space="preserve"> </w:t>
      </w:r>
      <w:r w:rsidRPr="00BD36F7">
        <w:rPr>
          <w:i/>
          <w:sz w:val="24"/>
          <w:lang w:val="pl-PL"/>
        </w:rPr>
        <w:t>Eksportowy</w:t>
      </w:r>
      <w:r w:rsidRPr="00BD36F7">
        <w:rPr>
          <w:sz w:val="24"/>
          <w:lang w:val="pl-PL"/>
        </w:rPr>
        <w:t>.</w:t>
      </w:r>
    </w:p>
    <w:p w:rsidR="00505EC3" w:rsidRPr="00BD36F7" w:rsidRDefault="00505EC3">
      <w:pPr>
        <w:jc w:val="both"/>
        <w:rPr>
          <w:sz w:val="24"/>
          <w:lang w:val="pl-PL"/>
        </w:rPr>
        <w:sectPr w:rsidR="00505EC3" w:rsidRPr="00BD36F7" w:rsidSect="00186B0A">
          <w:type w:val="continuous"/>
          <w:pgSz w:w="11900" w:h="16840" w:code="9"/>
          <w:pgMar w:top="1380" w:right="1300" w:bottom="1240" w:left="1300" w:header="0" w:footer="1059" w:gutter="0"/>
          <w:cols w:space="708"/>
        </w:sectPr>
      </w:pPr>
    </w:p>
    <w:p w:rsidR="00505EC3" w:rsidRPr="00BD36F7" w:rsidRDefault="00E007CD">
      <w:pPr>
        <w:pStyle w:val="Tekstpodstawowy"/>
        <w:spacing w:before="35"/>
        <w:ind w:left="682" w:right="106" w:firstLine="0"/>
        <w:jc w:val="both"/>
        <w:rPr>
          <w:lang w:val="pl-PL"/>
        </w:rPr>
      </w:pPr>
      <w:r w:rsidRPr="00BD36F7">
        <w:rPr>
          <w:lang w:val="pl-PL"/>
        </w:rPr>
        <w:t>W szczególności, podmioty reprezentujące Partnerstwo deklarują przedstawienie propozycji działań, uwzględniając preferowane instrumenty promocyjne oraz kierunki geograficzne, które mogłyby istotnie wzmocnić potencjał eksportowy ISP, stanowiąc jednocześnie integralny element kompleksowych działań promocyjnych, realizowanych poprzez ww. przedsięwzięcie.</w:t>
      </w:r>
    </w:p>
    <w:p w:rsidR="00505EC3" w:rsidRPr="00BD36F7" w:rsidRDefault="00E007CD">
      <w:pPr>
        <w:pStyle w:val="Akapitzlist"/>
        <w:numPr>
          <w:ilvl w:val="0"/>
          <w:numId w:val="7"/>
        </w:numPr>
        <w:tabs>
          <w:tab w:val="left" w:pos="683"/>
        </w:tabs>
        <w:ind w:right="107" w:hanging="566"/>
        <w:jc w:val="both"/>
        <w:rPr>
          <w:sz w:val="24"/>
          <w:lang w:val="pl-PL"/>
        </w:rPr>
      </w:pPr>
      <w:r w:rsidRPr="00BD36F7">
        <w:rPr>
          <w:sz w:val="24"/>
          <w:lang w:val="pl-PL"/>
        </w:rPr>
        <w:t xml:space="preserve">Strony uznają za celowe nawiązanie ściślejszej i systematycznej współpracy przy wdrażaniu działań na rzecz modernizacji sytemu kształcenia zawodowego na poziomie ponadgimnazjalnym, które w latach 2014-2020 będą realizowane w Województwie Pomorskim w ramach przedsięwzięcia strategicznego pod nazwą </w:t>
      </w:r>
      <w:r w:rsidRPr="00BD36F7">
        <w:rPr>
          <w:i/>
          <w:sz w:val="24"/>
          <w:lang w:val="pl-PL"/>
        </w:rPr>
        <w:t>Kształtowanie sieci ponadgimnazjalnych  szkół  zawodowych  uwzględniającej  potrzeby  subregionalnych    i regionalnego rynków</w:t>
      </w:r>
      <w:r w:rsidRPr="00BD36F7">
        <w:rPr>
          <w:i/>
          <w:spacing w:val="-8"/>
          <w:sz w:val="24"/>
          <w:lang w:val="pl-PL"/>
        </w:rPr>
        <w:t xml:space="preserve"> </w:t>
      </w:r>
      <w:r w:rsidRPr="00BD36F7">
        <w:rPr>
          <w:i/>
          <w:sz w:val="24"/>
          <w:lang w:val="pl-PL"/>
        </w:rPr>
        <w:t>pracy</w:t>
      </w:r>
      <w:r w:rsidRPr="00BD36F7">
        <w:rPr>
          <w:sz w:val="24"/>
          <w:lang w:val="pl-PL"/>
        </w:rPr>
        <w:t>.</w:t>
      </w:r>
    </w:p>
    <w:p w:rsidR="00505EC3" w:rsidRPr="00BD36F7" w:rsidRDefault="00505EC3">
      <w:pPr>
        <w:pStyle w:val="Tekstpodstawowy"/>
        <w:ind w:firstLine="0"/>
        <w:rPr>
          <w:lang w:val="pl-PL"/>
        </w:rPr>
      </w:pPr>
    </w:p>
    <w:p w:rsidR="00505EC3" w:rsidRDefault="00E007CD">
      <w:pPr>
        <w:pStyle w:val="Nagwek1"/>
      </w:pPr>
      <w:r>
        <w:t>§ 10</w:t>
      </w:r>
    </w:p>
    <w:p w:rsidR="00505EC3" w:rsidRDefault="00E007CD">
      <w:pPr>
        <w:ind w:left="140" w:right="138"/>
        <w:jc w:val="center"/>
        <w:rPr>
          <w:b/>
          <w:sz w:val="24"/>
        </w:rPr>
      </w:pPr>
      <w:r>
        <w:rPr>
          <w:b/>
          <w:sz w:val="24"/>
        </w:rPr>
        <w:t>Zasady współpracy na rzecz specjalizacji</w:t>
      </w:r>
    </w:p>
    <w:p w:rsidR="00505EC3" w:rsidRPr="00BD36F7" w:rsidRDefault="00E007CD">
      <w:pPr>
        <w:pStyle w:val="Akapitzlist"/>
        <w:numPr>
          <w:ilvl w:val="0"/>
          <w:numId w:val="6"/>
        </w:numPr>
        <w:tabs>
          <w:tab w:val="left" w:pos="683"/>
        </w:tabs>
        <w:ind w:right="107" w:hanging="566"/>
        <w:jc w:val="both"/>
        <w:rPr>
          <w:sz w:val="24"/>
          <w:lang w:val="pl-PL"/>
        </w:rPr>
      </w:pPr>
      <w:r w:rsidRPr="00BD36F7">
        <w:rPr>
          <w:sz w:val="24"/>
          <w:lang w:val="pl-PL"/>
        </w:rPr>
        <w:t>W celu systematycznego współdziałania na rzecz rozwoju</w:t>
      </w:r>
      <w:r w:rsidR="00057BF6">
        <w:rPr>
          <w:sz w:val="24"/>
          <w:lang w:val="pl-PL"/>
        </w:rPr>
        <w:t xml:space="preserve"> </w:t>
      </w:r>
      <w:r w:rsidR="00B427C9" w:rsidRPr="00053678">
        <w:rPr>
          <w:sz w:val="24"/>
          <w:lang w:val="pl-PL"/>
        </w:rPr>
        <w:t>ISP</w:t>
      </w:r>
      <w:r w:rsidRPr="00BD36F7">
        <w:rPr>
          <w:sz w:val="24"/>
          <w:lang w:val="pl-PL"/>
        </w:rPr>
        <w:t>, jak również na potrzeby efektywnej współpracy z Województwem przy wdra</w:t>
      </w:r>
      <w:r w:rsidR="004231B1">
        <w:rPr>
          <w:sz w:val="24"/>
          <w:lang w:val="pl-PL"/>
        </w:rPr>
        <w:t>żaniu niniejszego Porozumienia,</w:t>
      </w:r>
      <w:r w:rsidR="004231B1">
        <w:rPr>
          <w:sz w:val="24"/>
          <w:lang w:val="pl-PL"/>
        </w:rPr>
        <w:br/>
      </w:r>
      <w:r w:rsidRPr="00BD36F7">
        <w:rPr>
          <w:sz w:val="24"/>
          <w:lang w:val="pl-PL"/>
        </w:rPr>
        <w:t>w ramach Partnerstwa powołuje się Radę</w:t>
      </w:r>
      <w:r w:rsidR="00A66E5E">
        <w:rPr>
          <w:sz w:val="24"/>
          <w:lang w:val="pl-PL"/>
        </w:rPr>
        <w:t xml:space="preserve"> ISP 4</w:t>
      </w:r>
      <w:r w:rsidRPr="00BD36F7">
        <w:rPr>
          <w:sz w:val="24"/>
          <w:lang w:val="pl-PL"/>
        </w:rPr>
        <w:t xml:space="preserve"> Inteligentnej Specjalizacji, zwaną dalej</w:t>
      </w:r>
      <w:r w:rsidRPr="00BD36F7">
        <w:rPr>
          <w:spacing w:val="-14"/>
          <w:sz w:val="24"/>
          <w:lang w:val="pl-PL"/>
        </w:rPr>
        <w:t xml:space="preserve"> </w:t>
      </w:r>
      <w:r w:rsidRPr="00BD36F7">
        <w:rPr>
          <w:sz w:val="24"/>
          <w:lang w:val="pl-PL"/>
        </w:rPr>
        <w:t>„Radą</w:t>
      </w:r>
      <w:r w:rsidR="006C7841">
        <w:rPr>
          <w:sz w:val="24"/>
          <w:lang w:val="pl-PL"/>
        </w:rPr>
        <w:t xml:space="preserve"> ISP 4</w:t>
      </w:r>
      <w:r w:rsidRPr="00BD36F7">
        <w:rPr>
          <w:sz w:val="24"/>
          <w:lang w:val="pl-PL"/>
        </w:rPr>
        <w:t>”.</w:t>
      </w:r>
    </w:p>
    <w:p w:rsidR="00505EC3" w:rsidRPr="00BD36F7" w:rsidRDefault="00E007CD">
      <w:pPr>
        <w:pStyle w:val="Akapitzlist"/>
        <w:numPr>
          <w:ilvl w:val="0"/>
          <w:numId w:val="6"/>
        </w:numPr>
        <w:tabs>
          <w:tab w:val="left" w:pos="683"/>
        </w:tabs>
        <w:ind w:right="107" w:hanging="566"/>
        <w:jc w:val="both"/>
        <w:rPr>
          <w:sz w:val="24"/>
          <w:lang w:val="pl-PL"/>
        </w:rPr>
      </w:pPr>
      <w:r w:rsidRPr="00BD36F7">
        <w:rPr>
          <w:sz w:val="24"/>
          <w:lang w:val="pl-PL"/>
        </w:rPr>
        <w:t>Rada</w:t>
      </w:r>
      <w:r w:rsidR="006C7841">
        <w:rPr>
          <w:sz w:val="24"/>
          <w:lang w:val="pl-PL"/>
        </w:rPr>
        <w:t xml:space="preserve"> ISP 4</w:t>
      </w:r>
      <w:r w:rsidRPr="00BD36F7">
        <w:rPr>
          <w:sz w:val="24"/>
          <w:lang w:val="pl-PL"/>
        </w:rPr>
        <w:t>, która reprezentuje Partnerstwo powoływana jest przez sygnatariuszy niniejszego Porozumienia w terminie 60 dni kalendarzowych od daty podpisania niniejszego Porozumienia w uzgodnieniu z Mars</w:t>
      </w:r>
      <w:r w:rsidR="004231B1">
        <w:rPr>
          <w:sz w:val="24"/>
          <w:lang w:val="pl-PL"/>
        </w:rPr>
        <w:t>załkiem Województwa Pomorskiego</w:t>
      </w:r>
      <w:r w:rsidR="004231B1">
        <w:rPr>
          <w:sz w:val="24"/>
          <w:lang w:val="pl-PL"/>
        </w:rPr>
        <w:br/>
      </w:r>
      <w:r w:rsidRPr="00BD36F7">
        <w:rPr>
          <w:sz w:val="24"/>
          <w:lang w:val="pl-PL"/>
        </w:rPr>
        <w:t>i liczy</w:t>
      </w:r>
      <w:r w:rsidR="002C5537">
        <w:rPr>
          <w:sz w:val="24"/>
          <w:lang w:val="pl-PL"/>
        </w:rPr>
        <w:t>, z zastrzeżeniem ust. 3,</w:t>
      </w:r>
      <w:r w:rsidRPr="00BD36F7">
        <w:rPr>
          <w:sz w:val="24"/>
          <w:lang w:val="pl-PL"/>
        </w:rPr>
        <w:t xml:space="preserve"> maksymalnie 10 reprezentatywnych członków, z</w:t>
      </w:r>
      <w:r w:rsidRPr="00BD36F7">
        <w:rPr>
          <w:spacing w:val="-20"/>
          <w:sz w:val="24"/>
          <w:lang w:val="pl-PL"/>
        </w:rPr>
        <w:t xml:space="preserve"> </w:t>
      </w:r>
      <w:r w:rsidRPr="00BD36F7">
        <w:rPr>
          <w:sz w:val="24"/>
          <w:lang w:val="pl-PL"/>
        </w:rPr>
        <w:t>czego:</w:t>
      </w:r>
    </w:p>
    <w:p w:rsidR="00505EC3" w:rsidRPr="00BD36F7" w:rsidRDefault="00E007CD">
      <w:pPr>
        <w:pStyle w:val="Akapitzlist"/>
        <w:numPr>
          <w:ilvl w:val="1"/>
          <w:numId w:val="6"/>
        </w:numPr>
        <w:tabs>
          <w:tab w:val="left" w:pos="1110"/>
        </w:tabs>
        <w:ind w:hanging="427"/>
        <w:jc w:val="both"/>
        <w:rPr>
          <w:sz w:val="24"/>
          <w:lang w:val="pl-PL"/>
        </w:rPr>
      </w:pPr>
      <w:r w:rsidRPr="00BD36F7">
        <w:rPr>
          <w:sz w:val="24"/>
          <w:lang w:val="pl-PL"/>
        </w:rPr>
        <w:t>co najmniej 6 przedstawicieli przedsiębiorstw reprezentatywnych dla</w:t>
      </w:r>
      <w:r w:rsidRPr="00BD36F7">
        <w:rPr>
          <w:spacing w:val="-26"/>
          <w:sz w:val="24"/>
          <w:lang w:val="pl-PL"/>
        </w:rPr>
        <w:t xml:space="preserve"> </w:t>
      </w:r>
      <w:r w:rsidRPr="00BD36F7">
        <w:rPr>
          <w:sz w:val="24"/>
          <w:lang w:val="pl-PL"/>
        </w:rPr>
        <w:t>specjalizacji;</w:t>
      </w:r>
    </w:p>
    <w:p w:rsidR="00505EC3" w:rsidRPr="00BD36F7" w:rsidRDefault="00E007CD">
      <w:pPr>
        <w:pStyle w:val="Akapitzlist"/>
        <w:numPr>
          <w:ilvl w:val="1"/>
          <w:numId w:val="6"/>
        </w:numPr>
        <w:tabs>
          <w:tab w:val="left" w:pos="1109"/>
          <w:tab w:val="left" w:pos="1110"/>
        </w:tabs>
        <w:ind w:right="109" w:hanging="427"/>
        <w:rPr>
          <w:sz w:val="24"/>
          <w:lang w:val="pl-PL"/>
        </w:rPr>
      </w:pPr>
      <w:r w:rsidRPr="00BD36F7">
        <w:rPr>
          <w:sz w:val="24"/>
          <w:lang w:val="pl-PL"/>
        </w:rPr>
        <w:t>maksymalnie 4 przedstawicieli sektora nauki i instytucji otoczenia biznesu, w tym klastrów, reprezentatywnych dla</w:t>
      </w:r>
      <w:r w:rsidRPr="00BD36F7">
        <w:rPr>
          <w:spacing w:val="-16"/>
          <w:sz w:val="24"/>
          <w:lang w:val="pl-PL"/>
        </w:rPr>
        <w:t xml:space="preserve"> </w:t>
      </w:r>
      <w:r w:rsidRPr="00BD36F7">
        <w:rPr>
          <w:sz w:val="24"/>
          <w:lang w:val="pl-PL"/>
        </w:rPr>
        <w:t>specjalizacji.</w:t>
      </w:r>
    </w:p>
    <w:p w:rsidR="006053A6" w:rsidRPr="00BD36F7" w:rsidRDefault="006053A6">
      <w:pPr>
        <w:pStyle w:val="Akapitzlist"/>
        <w:numPr>
          <w:ilvl w:val="0"/>
          <w:numId w:val="6"/>
        </w:numPr>
        <w:tabs>
          <w:tab w:val="left" w:pos="683"/>
        </w:tabs>
        <w:ind w:right="107" w:hanging="566"/>
        <w:jc w:val="both"/>
        <w:rPr>
          <w:sz w:val="24"/>
          <w:lang w:val="pl-PL"/>
        </w:rPr>
      </w:pPr>
      <w:r w:rsidRPr="00BD36F7">
        <w:rPr>
          <w:sz w:val="24"/>
          <w:lang w:val="pl-PL"/>
        </w:rPr>
        <w:t>Na wniosek Przewodniczącego Rady</w:t>
      </w:r>
      <w:r w:rsidR="00A66E5E">
        <w:rPr>
          <w:sz w:val="24"/>
          <w:lang w:val="pl-PL"/>
        </w:rPr>
        <w:t xml:space="preserve"> ISP 4</w:t>
      </w:r>
      <w:r w:rsidRPr="00BD36F7">
        <w:rPr>
          <w:sz w:val="24"/>
          <w:lang w:val="pl-PL"/>
        </w:rPr>
        <w:t xml:space="preserve">, złożony do Województwa, </w:t>
      </w:r>
      <w:r w:rsidR="00795B37">
        <w:rPr>
          <w:sz w:val="24"/>
          <w:lang w:val="pl-PL"/>
        </w:rPr>
        <w:t>S</w:t>
      </w:r>
      <w:r w:rsidRPr="00BD36F7">
        <w:rPr>
          <w:sz w:val="24"/>
          <w:lang w:val="pl-PL"/>
        </w:rPr>
        <w:t xml:space="preserve">trony mogą podjąć </w:t>
      </w:r>
      <w:r w:rsidR="007714E9">
        <w:rPr>
          <w:sz w:val="24"/>
          <w:lang w:val="pl-PL"/>
        </w:rPr>
        <w:t>wspól</w:t>
      </w:r>
      <w:r w:rsidR="009522A8" w:rsidRPr="00BD36F7">
        <w:rPr>
          <w:sz w:val="24"/>
          <w:lang w:val="pl-PL"/>
        </w:rPr>
        <w:t xml:space="preserve">ną </w:t>
      </w:r>
      <w:r w:rsidRPr="00BD36F7">
        <w:rPr>
          <w:sz w:val="24"/>
          <w:lang w:val="pl-PL"/>
        </w:rPr>
        <w:t>decyzję o zwiększeniu liczby członków Rady</w:t>
      </w:r>
      <w:r w:rsidR="00A66E5E">
        <w:rPr>
          <w:sz w:val="24"/>
          <w:lang w:val="pl-PL"/>
        </w:rPr>
        <w:t xml:space="preserve"> ISP 4</w:t>
      </w:r>
      <w:r w:rsidRPr="00BD36F7">
        <w:rPr>
          <w:sz w:val="24"/>
          <w:lang w:val="pl-PL"/>
        </w:rPr>
        <w:t xml:space="preserve"> o maksymalnie 5 dodatkowych osób tj. </w:t>
      </w:r>
      <w:r w:rsidR="009522A8" w:rsidRPr="00BD36F7">
        <w:rPr>
          <w:sz w:val="24"/>
          <w:lang w:val="pl-PL"/>
        </w:rPr>
        <w:t>skład Rady</w:t>
      </w:r>
      <w:r w:rsidR="00A66E5E">
        <w:rPr>
          <w:sz w:val="24"/>
          <w:lang w:val="pl-PL"/>
        </w:rPr>
        <w:t xml:space="preserve"> ISP 4</w:t>
      </w:r>
      <w:r w:rsidR="009522A8" w:rsidRPr="00BD36F7">
        <w:rPr>
          <w:sz w:val="24"/>
          <w:lang w:val="pl-PL"/>
        </w:rPr>
        <w:t xml:space="preserve"> w takich wypadkach </w:t>
      </w:r>
      <w:r w:rsidR="002C5537">
        <w:rPr>
          <w:sz w:val="24"/>
          <w:lang w:val="pl-PL"/>
        </w:rPr>
        <w:t>będzie liczyć</w:t>
      </w:r>
      <w:r w:rsidR="009522A8" w:rsidRPr="00BD36F7">
        <w:rPr>
          <w:sz w:val="24"/>
          <w:lang w:val="pl-PL"/>
        </w:rPr>
        <w:t xml:space="preserve"> </w:t>
      </w:r>
      <w:r w:rsidRPr="00BD36F7">
        <w:rPr>
          <w:sz w:val="24"/>
          <w:lang w:val="pl-PL"/>
        </w:rPr>
        <w:t>maksymalnie 15</w:t>
      </w:r>
      <w:r w:rsidR="009522A8" w:rsidRPr="00BD36F7">
        <w:rPr>
          <w:sz w:val="24"/>
          <w:lang w:val="pl-PL"/>
        </w:rPr>
        <w:t xml:space="preserve"> reprezentatywnych członków</w:t>
      </w:r>
      <w:r w:rsidRPr="00BD36F7">
        <w:rPr>
          <w:sz w:val="24"/>
          <w:lang w:val="pl-PL"/>
        </w:rPr>
        <w:t>.</w:t>
      </w:r>
    </w:p>
    <w:p w:rsidR="00505EC3" w:rsidRPr="00BD36F7" w:rsidRDefault="00E007CD">
      <w:pPr>
        <w:pStyle w:val="Akapitzlist"/>
        <w:numPr>
          <w:ilvl w:val="0"/>
          <w:numId w:val="6"/>
        </w:numPr>
        <w:tabs>
          <w:tab w:val="left" w:pos="683"/>
        </w:tabs>
        <w:ind w:right="107" w:hanging="566"/>
        <w:jc w:val="both"/>
        <w:rPr>
          <w:sz w:val="24"/>
          <w:lang w:val="pl-PL"/>
        </w:rPr>
      </w:pPr>
      <w:r w:rsidRPr="00BD36F7">
        <w:rPr>
          <w:sz w:val="24"/>
          <w:lang w:val="pl-PL"/>
        </w:rPr>
        <w:lastRenderedPageBreak/>
        <w:t>Do kompetencji Rady</w:t>
      </w:r>
      <w:r w:rsidR="00A66E5E">
        <w:rPr>
          <w:sz w:val="24"/>
          <w:lang w:val="pl-PL"/>
        </w:rPr>
        <w:t xml:space="preserve"> ISP 4</w:t>
      </w:r>
      <w:r w:rsidRPr="00BD36F7">
        <w:rPr>
          <w:sz w:val="24"/>
          <w:lang w:val="pl-PL"/>
        </w:rPr>
        <w:t xml:space="preserve"> należy m.in. </w:t>
      </w:r>
      <w:r w:rsidR="00F128A5">
        <w:rPr>
          <w:sz w:val="24"/>
          <w:lang w:val="pl-PL"/>
        </w:rPr>
        <w:t xml:space="preserve">dokonanie w uzgodnieniu z Województwem zmian niniejszego Porozumienia, w tym włączania do Porozumienia przedsięwzięć horyzontalnych. </w:t>
      </w:r>
    </w:p>
    <w:p w:rsidR="00505EC3" w:rsidRPr="00BD36F7" w:rsidRDefault="00E007CD">
      <w:pPr>
        <w:pStyle w:val="Akapitzlist"/>
        <w:numPr>
          <w:ilvl w:val="0"/>
          <w:numId w:val="6"/>
        </w:numPr>
        <w:tabs>
          <w:tab w:val="left" w:pos="683"/>
        </w:tabs>
        <w:ind w:right="107" w:hanging="566"/>
        <w:jc w:val="both"/>
        <w:rPr>
          <w:sz w:val="24"/>
          <w:lang w:val="pl-PL"/>
        </w:rPr>
      </w:pPr>
      <w:r w:rsidRPr="00BD36F7">
        <w:rPr>
          <w:sz w:val="24"/>
          <w:lang w:val="pl-PL"/>
        </w:rPr>
        <w:t>Partnerstwo zobowiązane jest do stworzenia regulaminu funkcjonowania Rady</w:t>
      </w:r>
      <w:r w:rsidR="00A66E5E">
        <w:rPr>
          <w:sz w:val="24"/>
          <w:lang w:val="pl-PL"/>
        </w:rPr>
        <w:t xml:space="preserve"> ISP 4</w:t>
      </w:r>
      <w:r w:rsidRPr="00BD36F7">
        <w:rPr>
          <w:sz w:val="24"/>
          <w:lang w:val="pl-PL"/>
        </w:rPr>
        <w:t>, który określi szczegółowy tryb jej działania, w tym zasady przewodnictwa, dokonywania zmian w składzie Rady</w:t>
      </w:r>
      <w:r w:rsidR="00A66E5E">
        <w:rPr>
          <w:sz w:val="24"/>
          <w:lang w:val="pl-PL"/>
        </w:rPr>
        <w:t xml:space="preserve"> ISP 4</w:t>
      </w:r>
      <w:r w:rsidRPr="00BD36F7">
        <w:rPr>
          <w:sz w:val="24"/>
          <w:lang w:val="pl-PL"/>
        </w:rPr>
        <w:t xml:space="preserve"> oraz tryb podejmowania przez nią decyzji. Regulamin, o którym mowa w zdaniu poprzedzającym, przyjęty zostanie na pierwszym posiedzeniu</w:t>
      </w:r>
      <w:r w:rsidRPr="00BD36F7">
        <w:rPr>
          <w:spacing w:val="-26"/>
          <w:sz w:val="24"/>
          <w:lang w:val="pl-PL"/>
        </w:rPr>
        <w:t xml:space="preserve"> </w:t>
      </w:r>
      <w:r w:rsidRPr="00BD36F7">
        <w:rPr>
          <w:sz w:val="24"/>
          <w:lang w:val="pl-PL"/>
        </w:rPr>
        <w:t>Rady</w:t>
      </w:r>
      <w:r w:rsidR="00A66E5E">
        <w:rPr>
          <w:sz w:val="24"/>
          <w:lang w:val="pl-PL"/>
        </w:rPr>
        <w:t xml:space="preserve"> ISP 4</w:t>
      </w:r>
      <w:r w:rsidRPr="00BD36F7">
        <w:rPr>
          <w:sz w:val="24"/>
          <w:lang w:val="pl-PL"/>
        </w:rPr>
        <w:t>.</w:t>
      </w:r>
    </w:p>
    <w:p w:rsidR="00505EC3" w:rsidRPr="00BD36F7" w:rsidRDefault="00E007CD">
      <w:pPr>
        <w:pStyle w:val="Akapitzlist"/>
        <w:numPr>
          <w:ilvl w:val="0"/>
          <w:numId w:val="6"/>
        </w:numPr>
        <w:tabs>
          <w:tab w:val="left" w:pos="683"/>
        </w:tabs>
        <w:ind w:right="107" w:hanging="566"/>
        <w:jc w:val="both"/>
        <w:rPr>
          <w:sz w:val="24"/>
          <w:lang w:val="pl-PL"/>
        </w:rPr>
      </w:pPr>
      <w:r w:rsidRPr="00BD36F7">
        <w:rPr>
          <w:sz w:val="24"/>
          <w:lang w:val="pl-PL"/>
        </w:rPr>
        <w:t>Propozycję  składu  Rady</w:t>
      </w:r>
      <w:r w:rsidR="00A66E5E">
        <w:rPr>
          <w:sz w:val="24"/>
          <w:lang w:val="pl-PL"/>
        </w:rPr>
        <w:t xml:space="preserve"> ISP 4</w:t>
      </w:r>
      <w:r w:rsidRPr="00BD36F7">
        <w:rPr>
          <w:sz w:val="24"/>
          <w:lang w:val="pl-PL"/>
        </w:rPr>
        <w:t xml:space="preserve">  oraz  regulamin  jej  funkcjonowania  Partnerstwo  uzgodni    z Marszałkiem Województwa</w:t>
      </w:r>
      <w:r w:rsidRPr="00BD36F7">
        <w:rPr>
          <w:spacing w:val="-16"/>
          <w:sz w:val="24"/>
          <w:lang w:val="pl-PL"/>
        </w:rPr>
        <w:t xml:space="preserve"> </w:t>
      </w:r>
      <w:r w:rsidRPr="00BD36F7">
        <w:rPr>
          <w:sz w:val="24"/>
          <w:lang w:val="pl-PL"/>
        </w:rPr>
        <w:t>Pomorskiego.</w:t>
      </w:r>
    </w:p>
    <w:p w:rsidR="00505EC3" w:rsidRPr="00BD36F7" w:rsidRDefault="00505EC3">
      <w:pPr>
        <w:pStyle w:val="Tekstpodstawowy"/>
        <w:spacing w:before="11"/>
        <w:ind w:firstLine="0"/>
        <w:rPr>
          <w:sz w:val="23"/>
          <w:lang w:val="pl-PL"/>
        </w:rPr>
      </w:pPr>
    </w:p>
    <w:p w:rsidR="00505EC3" w:rsidRPr="00BD36F7" w:rsidRDefault="00E007CD">
      <w:pPr>
        <w:pStyle w:val="Nagwek1"/>
        <w:rPr>
          <w:lang w:val="pl-PL"/>
        </w:rPr>
      </w:pPr>
      <w:r w:rsidRPr="00BD36F7">
        <w:rPr>
          <w:lang w:val="pl-PL"/>
        </w:rPr>
        <w:t>§ 11</w:t>
      </w:r>
    </w:p>
    <w:p w:rsidR="00505EC3" w:rsidRPr="00BD36F7" w:rsidRDefault="00E007CD">
      <w:pPr>
        <w:ind w:left="142" w:right="137"/>
        <w:jc w:val="center"/>
        <w:rPr>
          <w:b/>
          <w:sz w:val="24"/>
          <w:lang w:val="pl-PL"/>
        </w:rPr>
      </w:pPr>
      <w:r w:rsidRPr="00BD36F7">
        <w:rPr>
          <w:b/>
          <w:sz w:val="24"/>
          <w:lang w:val="pl-PL"/>
        </w:rPr>
        <w:t>Status i funkcje Porozumienia oraz charakter zobowiązań Stron</w:t>
      </w:r>
    </w:p>
    <w:p w:rsidR="00505EC3" w:rsidRPr="00BD36F7" w:rsidRDefault="00E007CD">
      <w:pPr>
        <w:pStyle w:val="Akapitzlist"/>
        <w:numPr>
          <w:ilvl w:val="0"/>
          <w:numId w:val="5"/>
        </w:numPr>
        <w:tabs>
          <w:tab w:val="left" w:pos="683"/>
        </w:tabs>
        <w:ind w:right="107" w:hanging="566"/>
        <w:jc w:val="both"/>
        <w:rPr>
          <w:sz w:val="24"/>
          <w:lang w:val="pl-PL"/>
        </w:rPr>
      </w:pPr>
      <w:r w:rsidRPr="00BD36F7">
        <w:rPr>
          <w:sz w:val="24"/>
          <w:lang w:val="pl-PL"/>
        </w:rPr>
        <w:t>Niniejsze Porozumienie ma charakter intencyjny i wyraża zgodną wolę współdziałania Stron.</w:t>
      </w:r>
    </w:p>
    <w:p w:rsidR="00505EC3" w:rsidRPr="00186B0A" w:rsidRDefault="00E007CD" w:rsidP="00186B0A">
      <w:pPr>
        <w:pStyle w:val="Akapitzlist"/>
        <w:numPr>
          <w:ilvl w:val="0"/>
          <w:numId w:val="5"/>
        </w:numPr>
        <w:tabs>
          <w:tab w:val="left" w:pos="683"/>
        </w:tabs>
        <w:ind w:right="107" w:hanging="566"/>
        <w:jc w:val="both"/>
        <w:rPr>
          <w:sz w:val="24"/>
          <w:lang w:val="pl-PL"/>
        </w:rPr>
      </w:pPr>
      <w:r w:rsidRPr="00BD36F7">
        <w:rPr>
          <w:sz w:val="24"/>
          <w:lang w:val="pl-PL"/>
        </w:rPr>
        <w:t>Zobowiązania wynikające z niniejszego Porozumienia po str</w:t>
      </w:r>
      <w:r w:rsidR="00EE0584">
        <w:rPr>
          <w:sz w:val="24"/>
          <w:lang w:val="pl-PL"/>
        </w:rPr>
        <w:t>onie Województwa nie są tożsame z decyzją</w:t>
      </w:r>
      <w:r w:rsidRPr="00BD36F7">
        <w:rPr>
          <w:sz w:val="24"/>
          <w:lang w:val="pl-PL"/>
        </w:rPr>
        <w:t xml:space="preserve"> o udzie</w:t>
      </w:r>
      <w:r w:rsidR="00EE0584">
        <w:rPr>
          <w:sz w:val="24"/>
          <w:lang w:val="pl-PL"/>
        </w:rPr>
        <w:t>leniu dofinansowania projektom, które będą ubiegały się</w:t>
      </w:r>
      <w:r w:rsidR="00EE0584">
        <w:rPr>
          <w:sz w:val="24"/>
          <w:lang w:val="pl-PL"/>
        </w:rPr>
        <w:br/>
      </w:r>
      <w:r w:rsidRPr="00BD36F7">
        <w:rPr>
          <w:sz w:val="24"/>
          <w:lang w:val="pl-PL"/>
        </w:rPr>
        <w:t xml:space="preserve">o dofinansowanie w oparciu o niniejsze Porozumienie, a po stronie podmiotów </w:t>
      </w:r>
      <w:r w:rsidRPr="00212038">
        <w:rPr>
          <w:sz w:val="24"/>
          <w:szCs w:val="24"/>
          <w:lang w:val="pl-PL"/>
        </w:rPr>
        <w:t>tworzących Partnerstwo nie są tożsame ze zobowiązaniem do złożenia wniosku aplikacyjnego w ramach Regionalnego Programu Operacyjnego Województwa Pomorskiego  na  lata  2014-2020,  bądź  innych  programów  lub  źródeł</w:t>
      </w:r>
      <w:r w:rsidRPr="00212038">
        <w:rPr>
          <w:spacing w:val="21"/>
          <w:sz w:val="24"/>
          <w:szCs w:val="24"/>
          <w:lang w:val="pl-PL"/>
        </w:rPr>
        <w:t xml:space="preserve"> </w:t>
      </w:r>
      <w:r w:rsidRPr="00212038">
        <w:rPr>
          <w:sz w:val="24"/>
          <w:szCs w:val="24"/>
          <w:lang w:val="pl-PL"/>
        </w:rPr>
        <w:t>finansowych</w:t>
      </w:r>
      <w:r w:rsidR="00186B0A" w:rsidRPr="00212038">
        <w:rPr>
          <w:sz w:val="24"/>
          <w:szCs w:val="24"/>
          <w:lang w:val="pl-PL"/>
        </w:rPr>
        <w:t xml:space="preserve"> </w:t>
      </w:r>
      <w:r w:rsidRPr="00212038">
        <w:rPr>
          <w:sz w:val="24"/>
          <w:szCs w:val="24"/>
          <w:lang w:val="pl-PL"/>
        </w:rPr>
        <w:t>w odniesieniu do tych projektów, ani też nie mogą być odczytywane jako zobowiązanie do ponoszenia jakichkolwiek obciążeń finansowych przez Partnerstwo.</w:t>
      </w:r>
    </w:p>
    <w:p w:rsidR="00505EC3" w:rsidRPr="00BD36F7" w:rsidRDefault="00505EC3">
      <w:pPr>
        <w:pStyle w:val="Tekstpodstawowy"/>
        <w:spacing w:before="1"/>
        <w:ind w:firstLine="0"/>
        <w:rPr>
          <w:lang w:val="pl-PL"/>
        </w:rPr>
      </w:pPr>
    </w:p>
    <w:p w:rsidR="00505EC3" w:rsidRDefault="00E007CD">
      <w:pPr>
        <w:pStyle w:val="Nagwek1"/>
      </w:pPr>
      <w:r>
        <w:t>§ 12</w:t>
      </w:r>
    </w:p>
    <w:p w:rsidR="00505EC3" w:rsidRDefault="00E007CD">
      <w:pPr>
        <w:ind w:left="142" w:right="138"/>
        <w:jc w:val="center"/>
        <w:rPr>
          <w:b/>
          <w:sz w:val="24"/>
        </w:rPr>
      </w:pPr>
      <w:r>
        <w:rPr>
          <w:b/>
          <w:sz w:val="24"/>
        </w:rPr>
        <w:t>Klauzule zabezpieczające</w:t>
      </w:r>
    </w:p>
    <w:p w:rsidR="00505EC3" w:rsidRPr="00BD36F7" w:rsidRDefault="00E007CD">
      <w:pPr>
        <w:pStyle w:val="Akapitzlist"/>
        <w:numPr>
          <w:ilvl w:val="0"/>
          <w:numId w:val="4"/>
        </w:numPr>
        <w:tabs>
          <w:tab w:val="left" w:pos="683"/>
        </w:tabs>
        <w:ind w:right="107" w:hanging="566"/>
        <w:jc w:val="both"/>
        <w:rPr>
          <w:sz w:val="24"/>
          <w:lang w:val="pl-PL"/>
        </w:rPr>
      </w:pPr>
      <w:r w:rsidRPr="00BD36F7">
        <w:rPr>
          <w:sz w:val="24"/>
          <w:lang w:val="pl-PL"/>
        </w:rPr>
        <w:t>Niniejsze Porozumienie zawierane jest z zastrzeżeniem nadrzędnośc</w:t>
      </w:r>
      <w:r w:rsidR="00861474">
        <w:rPr>
          <w:sz w:val="24"/>
          <w:lang w:val="pl-PL"/>
        </w:rPr>
        <w:t>i zasad, procedur    i wymogów</w:t>
      </w:r>
      <w:r w:rsidRPr="00BD36F7">
        <w:rPr>
          <w:sz w:val="24"/>
          <w:lang w:val="pl-PL"/>
        </w:rPr>
        <w:t xml:space="preserve"> wynikających z Regionalnego Programu Operacyjnego Województwa Pomorskiego na lata 2014-2020 oraz dokumentów określających jego system realizacji, jak również dokumentów odnoszących się do innych źródeł finansowania, nad jego postanowieniami.</w:t>
      </w:r>
    </w:p>
    <w:p w:rsidR="00505EC3" w:rsidRPr="00BD36F7" w:rsidRDefault="00E007CD">
      <w:pPr>
        <w:pStyle w:val="Akapitzlist"/>
        <w:numPr>
          <w:ilvl w:val="0"/>
          <w:numId w:val="4"/>
        </w:numPr>
        <w:tabs>
          <w:tab w:val="left" w:pos="683"/>
        </w:tabs>
        <w:ind w:right="108" w:hanging="566"/>
        <w:jc w:val="both"/>
        <w:rPr>
          <w:sz w:val="24"/>
          <w:lang w:val="pl-PL"/>
        </w:rPr>
      </w:pPr>
      <w:r w:rsidRPr="00BD36F7">
        <w:rPr>
          <w:sz w:val="24"/>
          <w:lang w:val="pl-PL"/>
        </w:rPr>
        <w:t>Realizacja wszelkich ustaleń wynikających z niniejszego Porozumienia będzie warunkowana ich zgodnością z aktualnym kształtem Regionalnego Programu Operacyjnego Województwa Pomorskiego na lata 2014-2020 oraz innych źródeł finansowania, jak również dokumentów szczegółowych, określających ich systemy realizacji.</w:t>
      </w:r>
    </w:p>
    <w:p w:rsidR="00505EC3" w:rsidRPr="00BD36F7" w:rsidRDefault="00E007CD">
      <w:pPr>
        <w:pStyle w:val="Akapitzlist"/>
        <w:numPr>
          <w:ilvl w:val="0"/>
          <w:numId w:val="4"/>
        </w:numPr>
        <w:tabs>
          <w:tab w:val="left" w:pos="683"/>
        </w:tabs>
        <w:ind w:right="108" w:hanging="566"/>
        <w:jc w:val="both"/>
        <w:rPr>
          <w:sz w:val="24"/>
          <w:lang w:val="pl-PL"/>
        </w:rPr>
      </w:pPr>
      <w:r w:rsidRPr="00BD36F7">
        <w:rPr>
          <w:sz w:val="24"/>
          <w:lang w:val="pl-PL"/>
        </w:rPr>
        <w:t>Strony będą podejmować systematyczne działania, włącznie z rewizją niniejszego Porozumienia, mające na celu zapewnienie jego zgodności z dokumentami, o których mowa w punkcie</w:t>
      </w:r>
      <w:r w:rsidRPr="00BD36F7">
        <w:rPr>
          <w:spacing w:val="-10"/>
          <w:sz w:val="24"/>
          <w:lang w:val="pl-PL"/>
        </w:rPr>
        <w:t xml:space="preserve"> </w:t>
      </w:r>
      <w:r w:rsidRPr="00BD36F7">
        <w:rPr>
          <w:sz w:val="24"/>
          <w:lang w:val="pl-PL"/>
        </w:rPr>
        <w:t>poprzedzającym.</w:t>
      </w:r>
    </w:p>
    <w:p w:rsidR="00505EC3" w:rsidRPr="00BD36F7" w:rsidRDefault="00E007CD">
      <w:pPr>
        <w:pStyle w:val="Akapitzlist"/>
        <w:numPr>
          <w:ilvl w:val="0"/>
          <w:numId w:val="4"/>
        </w:numPr>
        <w:tabs>
          <w:tab w:val="left" w:pos="683"/>
        </w:tabs>
        <w:ind w:right="108" w:hanging="566"/>
        <w:jc w:val="both"/>
        <w:rPr>
          <w:sz w:val="24"/>
          <w:lang w:val="pl-PL"/>
        </w:rPr>
      </w:pPr>
      <w:r w:rsidRPr="00BD36F7">
        <w:rPr>
          <w:sz w:val="24"/>
          <w:lang w:val="pl-PL"/>
        </w:rPr>
        <w:t>Wszystkie przedsięwzięcia horyzontalne wypracowane w oparciu o niniejsze Porozumienie będą  musiały  spełnić  kryteria  formalne  oraz  merytoryczne  związane z danym źródłem</w:t>
      </w:r>
      <w:r w:rsidRPr="00BD36F7">
        <w:rPr>
          <w:spacing w:val="-10"/>
          <w:sz w:val="24"/>
          <w:lang w:val="pl-PL"/>
        </w:rPr>
        <w:t xml:space="preserve"> </w:t>
      </w:r>
      <w:r w:rsidRPr="00BD36F7">
        <w:rPr>
          <w:sz w:val="24"/>
          <w:lang w:val="pl-PL"/>
        </w:rPr>
        <w:t>finansowania.</w:t>
      </w:r>
    </w:p>
    <w:p w:rsidR="00505EC3" w:rsidRPr="00BD36F7" w:rsidRDefault="00505EC3">
      <w:pPr>
        <w:pStyle w:val="Tekstpodstawowy"/>
        <w:ind w:firstLine="0"/>
        <w:rPr>
          <w:lang w:val="pl-PL"/>
        </w:rPr>
      </w:pPr>
    </w:p>
    <w:p w:rsidR="00505EC3" w:rsidRPr="00BD36F7" w:rsidRDefault="00E007CD">
      <w:pPr>
        <w:pStyle w:val="Nagwek1"/>
        <w:rPr>
          <w:lang w:val="pl-PL"/>
        </w:rPr>
      </w:pPr>
      <w:r w:rsidRPr="00BD36F7">
        <w:rPr>
          <w:lang w:val="pl-PL"/>
        </w:rPr>
        <w:t>§ 13</w:t>
      </w:r>
    </w:p>
    <w:p w:rsidR="00505EC3" w:rsidRPr="00BD36F7" w:rsidRDefault="00E007CD">
      <w:pPr>
        <w:ind w:left="142" w:right="138"/>
        <w:jc w:val="center"/>
        <w:rPr>
          <w:b/>
          <w:sz w:val="24"/>
          <w:lang w:val="pl-PL"/>
        </w:rPr>
      </w:pPr>
      <w:r w:rsidRPr="00BD36F7">
        <w:rPr>
          <w:b/>
          <w:sz w:val="24"/>
          <w:lang w:val="pl-PL"/>
        </w:rPr>
        <w:t>Monitoring</w:t>
      </w:r>
    </w:p>
    <w:p w:rsidR="00505EC3" w:rsidRDefault="00E007CD">
      <w:pPr>
        <w:pStyle w:val="Tekstpodstawowy"/>
        <w:ind w:left="116" w:right="107" w:firstLine="0"/>
        <w:jc w:val="both"/>
      </w:pPr>
      <w:r w:rsidRPr="00BD36F7">
        <w:rPr>
          <w:lang w:val="pl-PL"/>
        </w:rPr>
        <w:t>Podmioty zawierające  Porozumienie  deklarują wolę  współpracy w pozyskiwaniu  informacji i danych niezbędnych do monitorowania stanu rozwoju</w:t>
      </w:r>
      <w:r w:rsidR="00076A24">
        <w:rPr>
          <w:lang w:val="pl-PL"/>
        </w:rPr>
        <w:t xml:space="preserve"> ISP</w:t>
      </w:r>
      <w:r w:rsidR="00861474">
        <w:rPr>
          <w:lang w:val="pl-PL"/>
        </w:rPr>
        <w:t xml:space="preserve"> z</w:t>
      </w:r>
      <w:r w:rsidR="00605403">
        <w:rPr>
          <w:lang w:val="pl-PL"/>
        </w:rPr>
        <w:t xml:space="preserve"> obszaru</w:t>
      </w:r>
      <w:r w:rsidRPr="00BD36F7">
        <w:rPr>
          <w:lang w:val="pl-PL"/>
        </w:rPr>
        <w:t xml:space="preserve"> </w:t>
      </w:r>
      <w:r w:rsidR="0046249E" w:rsidRPr="0046249E">
        <w:rPr>
          <w:lang w:val="pl-PL"/>
        </w:rPr>
        <w:t>Technologie medyczne w zakresie chorób cywilizacyjnych i okresu starzenia</w:t>
      </w:r>
      <w:r w:rsidR="004231B1">
        <w:rPr>
          <w:lang w:val="pl-PL"/>
        </w:rPr>
        <w:t>, w tym wolę wypełniania</w:t>
      </w:r>
      <w:r w:rsidR="004231B1">
        <w:rPr>
          <w:lang w:val="pl-PL"/>
        </w:rPr>
        <w:br/>
      </w:r>
      <w:r w:rsidR="00861474">
        <w:rPr>
          <w:lang w:val="pl-PL"/>
        </w:rPr>
        <w:lastRenderedPageBreak/>
        <w:t>i udostępniania</w:t>
      </w:r>
      <w:r w:rsidRPr="00BD36F7">
        <w:rPr>
          <w:lang w:val="pl-PL"/>
        </w:rPr>
        <w:t xml:space="preserve"> kwestionariuszy ankiet monitorujących i ewaluacyjnych. Realizacja monitoringu będzie przebiegać w cyklach, co do zasady, trzyletnich. </w:t>
      </w:r>
      <w:r>
        <w:t>System monitoringu obejmuje następujące</w:t>
      </w:r>
      <w:r>
        <w:rPr>
          <w:spacing w:val="-25"/>
        </w:rPr>
        <w:t xml:space="preserve"> </w:t>
      </w:r>
      <w:r>
        <w:t>narzędzia:</w:t>
      </w:r>
    </w:p>
    <w:p w:rsidR="00505EC3" w:rsidRPr="00BD36F7" w:rsidRDefault="00E007CD">
      <w:pPr>
        <w:pStyle w:val="Akapitzlist"/>
        <w:numPr>
          <w:ilvl w:val="1"/>
          <w:numId w:val="4"/>
        </w:numPr>
        <w:tabs>
          <w:tab w:val="left" w:pos="683"/>
        </w:tabs>
        <w:spacing w:before="2"/>
        <w:ind w:right="106"/>
        <w:jc w:val="both"/>
        <w:rPr>
          <w:sz w:val="24"/>
          <w:lang w:val="pl-PL"/>
        </w:rPr>
      </w:pPr>
      <w:r w:rsidRPr="00BD36F7">
        <w:rPr>
          <w:sz w:val="24"/>
          <w:lang w:val="pl-PL"/>
        </w:rPr>
        <w:t>analizę statystyczną bazującą na danych statystycznych i stanowiącą podstawę oceny zmian społeczno-gospodarczych zachodzących  w  regionie  i  jego  otoczeniu,  w  tym  w szczególności benchmarkingu województwa pomorskiego na tle innych regionów kraju i</w:t>
      </w:r>
      <w:r w:rsidRPr="00BD36F7">
        <w:rPr>
          <w:spacing w:val="-4"/>
          <w:sz w:val="24"/>
          <w:lang w:val="pl-PL"/>
        </w:rPr>
        <w:t xml:space="preserve"> </w:t>
      </w:r>
      <w:r w:rsidRPr="00BD36F7">
        <w:rPr>
          <w:sz w:val="24"/>
          <w:lang w:val="pl-PL"/>
        </w:rPr>
        <w:t>Europy;</w:t>
      </w:r>
    </w:p>
    <w:p w:rsidR="00505EC3" w:rsidRPr="00BD36F7" w:rsidRDefault="00E007CD">
      <w:pPr>
        <w:pStyle w:val="Akapitzlist"/>
        <w:numPr>
          <w:ilvl w:val="1"/>
          <w:numId w:val="4"/>
        </w:numPr>
        <w:tabs>
          <w:tab w:val="left" w:pos="683"/>
        </w:tabs>
        <w:ind w:right="107"/>
        <w:jc w:val="both"/>
        <w:rPr>
          <w:sz w:val="24"/>
          <w:lang w:val="pl-PL"/>
        </w:rPr>
      </w:pPr>
      <w:r w:rsidRPr="00BD36F7">
        <w:rPr>
          <w:sz w:val="24"/>
          <w:lang w:val="pl-PL"/>
        </w:rPr>
        <w:t xml:space="preserve">analizę realizacji Porozumień na rzecz </w:t>
      </w:r>
      <w:r w:rsidR="009451C8">
        <w:rPr>
          <w:sz w:val="24"/>
          <w:lang w:val="pl-PL"/>
        </w:rPr>
        <w:t xml:space="preserve">ISP </w:t>
      </w:r>
      <w:r w:rsidRPr="00BD36F7">
        <w:rPr>
          <w:sz w:val="24"/>
          <w:lang w:val="pl-PL"/>
        </w:rPr>
        <w:t>obejmującą mon</w:t>
      </w:r>
      <w:r w:rsidR="009451C8">
        <w:rPr>
          <w:sz w:val="24"/>
          <w:lang w:val="pl-PL"/>
        </w:rPr>
        <w:t>itorowanie zmian zachodzących w wyniku realizacji</w:t>
      </w:r>
      <w:r w:rsidRPr="00BD36F7">
        <w:rPr>
          <w:sz w:val="24"/>
          <w:lang w:val="pl-PL"/>
        </w:rPr>
        <w:t xml:space="preserve"> dzi</w:t>
      </w:r>
      <w:r w:rsidR="00605403">
        <w:rPr>
          <w:sz w:val="24"/>
          <w:lang w:val="pl-PL"/>
        </w:rPr>
        <w:t>ałań</w:t>
      </w:r>
      <w:r w:rsidRPr="00BD36F7">
        <w:rPr>
          <w:sz w:val="24"/>
          <w:lang w:val="pl-PL"/>
        </w:rPr>
        <w:t xml:space="preserve"> uzgodnionych w ramach Porozumień oraz wdrażanie postanowień wynikających</w:t>
      </w:r>
      <w:r w:rsidR="00DB725D">
        <w:rPr>
          <w:sz w:val="24"/>
          <w:lang w:val="pl-PL"/>
        </w:rPr>
        <w:t xml:space="preserve"> </w:t>
      </w:r>
      <w:r w:rsidRPr="00BD36F7">
        <w:rPr>
          <w:sz w:val="24"/>
          <w:lang w:val="pl-PL"/>
        </w:rPr>
        <w:t>z Porozumień, w tym w szczególności realizacje projektów</w:t>
      </w:r>
      <w:r w:rsidRPr="00BD36F7">
        <w:rPr>
          <w:spacing w:val="-23"/>
          <w:sz w:val="24"/>
          <w:lang w:val="pl-PL"/>
        </w:rPr>
        <w:t xml:space="preserve"> </w:t>
      </w:r>
      <w:r w:rsidRPr="00BD36F7">
        <w:rPr>
          <w:sz w:val="24"/>
          <w:lang w:val="pl-PL"/>
        </w:rPr>
        <w:t>horyzontalnych;</w:t>
      </w:r>
    </w:p>
    <w:p w:rsidR="00505EC3" w:rsidRPr="00BD36F7" w:rsidRDefault="00E007CD">
      <w:pPr>
        <w:pStyle w:val="Akapitzlist"/>
        <w:numPr>
          <w:ilvl w:val="1"/>
          <w:numId w:val="4"/>
        </w:numPr>
        <w:tabs>
          <w:tab w:val="left" w:pos="683"/>
        </w:tabs>
        <w:ind w:right="108"/>
        <w:jc w:val="both"/>
        <w:rPr>
          <w:sz w:val="24"/>
          <w:lang w:val="pl-PL"/>
        </w:rPr>
      </w:pPr>
      <w:r w:rsidRPr="00BD36F7">
        <w:rPr>
          <w:sz w:val="24"/>
          <w:lang w:val="pl-PL"/>
        </w:rPr>
        <w:t>badanie jakościowe interesariuszy ISP (wywiady indywidualne i grupowe), którego celem jest wykonanie pogłębionego przeglądu i oceny zachodzących zmian w zakresie ISP;</w:t>
      </w:r>
    </w:p>
    <w:p w:rsidR="00505EC3" w:rsidRPr="00BD36F7" w:rsidRDefault="00E007CD">
      <w:pPr>
        <w:pStyle w:val="Akapitzlist"/>
        <w:numPr>
          <w:ilvl w:val="1"/>
          <w:numId w:val="4"/>
        </w:numPr>
        <w:tabs>
          <w:tab w:val="left" w:pos="683"/>
        </w:tabs>
        <w:ind w:right="111" w:hanging="355"/>
        <w:jc w:val="both"/>
        <w:rPr>
          <w:sz w:val="24"/>
          <w:lang w:val="pl-PL"/>
        </w:rPr>
      </w:pPr>
      <w:r w:rsidRPr="00BD36F7">
        <w:rPr>
          <w:sz w:val="24"/>
          <w:lang w:val="pl-PL"/>
        </w:rPr>
        <w:t>panel  weryfikacji  strategicznej,  którego  zadaniem  jest  analiza  danych  uzyskanych  w toku prac w zakresie wyżej wymienionych narzędzi oraz wyjaśnienie osiągniętych efektów i ich przyczyn oraz sformułowanie</w:t>
      </w:r>
      <w:r w:rsidRPr="00BD36F7">
        <w:rPr>
          <w:spacing w:val="-19"/>
          <w:sz w:val="24"/>
          <w:lang w:val="pl-PL"/>
        </w:rPr>
        <w:t xml:space="preserve"> </w:t>
      </w:r>
      <w:r w:rsidRPr="00BD36F7">
        <w:rPr>
          <w:sz w:val="24"/>
          <w:lang w:val="pl-PL"/>
        </w:rPr>
        <w:t>rekomendacji.</w:t>
      </w:r>
    </w:p>
    <w:p w:rsidR="00505EC3" w:rsidRPr="00BD36F7" w:rsidRDefault="00505EC3">
      <w:pPr>
        <w:jc w:val="both"/>
        <w:rPr>
          <w:sz w:val="24"/>
          <w:lang w:val="pl-PL"/>
        </w:rPr>
        <w:sectPr w:rsidR="00505EC3" w:rsidRPr="00BD36F7" w:rsidSect="00186B0A">
          <w:type w:val="continuous"/>
          <w:pgSz w:w="11900" w:h="16840" w:code="9"/>
          <w:pgMar w:top="1380" w:right="1300" w:bottom="1240" w:left="1300" w:header="0" w:footer="1059" w:gutter="0"/>
          <w:cols w:space="708"/>
        </w:sectPr>
      </w:pPr>
    </w:p>
    <w:p w:rsidR="0073542A" w:rsidRPr="00E002F4" w:rsidRDefault="0073542A" w:rsidP="00E002F4">
      <w:pPr>
        <w:rPr>
          <w:sz w:val="24"/>
          <w:szCs w:val="24"/>
          <w:lang w:val="pl-PL"/>
        </w:rPr>
      </w:pPr>
    </w:p>
    <w:p w:rsidR="00505EC3" w:rsidRDefault="00E007CD">
      <w:pPr>
        <w:pStyle w:val="Nagwek1"/>
        <w:spacing w:before="35"/>
      </w:pPr>
      <w:r>
        <w:t>§ 14</w:t>
      </w:r>
    </w:p>
    <w:p w:rsidR="00505EC3" w:rsidRDefault="00E007CD">
      <w:pPr>
        <w:ind w:left="142" w:right="135"/>
        <w:jc w:val="center"/>
        <w:rPr>
          <w:b/>
          <w:sz w:val="24"/>
        </w:rPr>
      </w:pPr>
      <w:r>
        <w:rPr>
          <w:b/>
          <w:sz w:val="24"/>
        </w:rPr>
        <w:t>Rewizja</w:t>
      </w:r>
    </w:p>
    <w:p w:rsidR="00505EC3" w:rsidRPr="00BD36F7" w:rsidRDefault="00E007CD">
      <w:pPr>
        <w:pStyle w:val="Akapitzlist"/>
        <w:numPr>
          <w:ilvl w:val="0"/>
          <w:numId w:val="3"/>
        </w:numPr>
        <w:tabs>
          <w:tab w:val="left" w:pos="683"/>
        </w:tabs>
        <w:spacing w:before="3"/>
        <w:ind w:right="108" w:hanging="566"/>
        <w:jc w:val="both"/>
        <w:rPr>
          <w:sz w:val="24"/>
          <w:lang w:val="pl-PL"/>
        </w:rPr>
      </w:pPr>
      <w:r w:rsidRPr="00BD36F7">
        <w:rPr>
          <w:sz w:val="24"/>
          <w:lang w:val="pl-PL"/>
        </w:rPr>
        <w:t xml:space="preserve">Z wnioskiem o  zmianę  postanowień  Porozumienia  może  wystąpić  każda  ze  Stron  w dowolnym czasie, z zastrzeżeniem, że z wnioskiem o podjęcie </w:t>
      </w:r>
      <w:r w:rsidR="0034389A">
        <w:rPr>
          <w:sz w:val="24"/>
          <w:lang w:val="pl-PL"/>
        </w:rPr>
        <w:t>negocjacji występuje</w:t>
      </w:r>
      <w:r w:rsidR="0034389A">
        <w:rPr>
          <w:sz w:val="24"/>
          <w:lang w:val="pl-PL"/>
        </w:rPr>
        <w:br/>
      </w:r>
      <w:r w:rsidRPr="00BD36F7">
        <w:rPr>
          <w:sz w:val="24"/>
          <w:lang w:val="pl-PL"/>
        </w:rPr>
        <w:t>w imieniu Województwa - Zarząd Województwa Pomorskiego, a po stronie Partnerstwa – Rada</w:t>
      </w:r>
      <w:r w:rsidR="00A66E5E">
        <w:rPr>
          <w:sz w:val="24"/>
          <w:lang w:val="pl-PL"/>
        </w:rPr>
        <w:t xml:space="preserve"> ISP 4</w:t>
      </w:r>
      <w:r w:rsidRPr="00BD36F7">
        <w:rPr>
          <w:sz w:val="24"/>
          <w:lang w:val="pl-PL"/>
        </w:rPr>
        <w:t>, o której mowa w §</w:t>
      </w:r>
      <w:r w:rsidRPr="00BD36F7">
        <w:rPr>
          <w:spacing w:val="-17"/>
          <w:sz w:val="24"/>
          <w:lang w:val="pl-PL"/>
        </w:rPr>
        <w:t xml:space="preserve"> </w:t>
      </w:r>
      <w:r w:rsidRPr="00BD36F7">
        <w:rPr>
          <w:sz w:val="24"/>
          <w:lang w:val="pl-PL"/>
        </w:rPr>
        <w:t>10.</w:t>
      </w:r>
    </w:p>
    <w:p w:rsidR="0055079A" w:rsidRPr="00073791" w:rsidRDefault="00E007CD" w:rsidP="00824EA9">
      <w:pPr>
        <w:pStyle w:val="Akapitzlist"/>
        <w:numPr>
          <w:ilvl w:val="0"/>
          <w:numId w:val="3"/>
        </w:numPr>
        <w:tabs>
          <w:tab w:val="left" w:pos="683"/>
        </w:tabs>
        <w:ind w:right="107" w:hanging="566"/>
        <w:jc w:val="both"/>
        <w:rPr>
          <w:sz w:val="24"/>
          <w:szCs w:val="24"/>
          <w:lang w:val="pl-PL"/>
        </w:rPr>
      </w:pPr>
      <w:r w:rsidRPr="00BD36F7">
        <w:rPr>
          <w:sz w:val="24"/>
          <w:lang w:val="pl-PL"/>
        </w:rPr>
        <w:t>Wniosek o podjęcie negocjacji powinien wskazywać zakres proponowanej rewizji Porozumienia wraz z</w:t>
      </w:r>
      <w:r w:rsidRPr="00BD36F7">
        <w:rPr>
          <w:spacing w:val="-11"/>
          <w:sz w:val="24"/>
          <w:lang w:val="pl-PL"/>
        </w:rPr>
        <w:t xml:space="preserve"> </w:t>
      </w:r>
      <w:r w:rsidRPr="00BD36F7">
        <w:rPr>
          <w:sz w:val="24"/>
          <w:lang w:val="pl-PL"/>
        </w:rPr>
        <w:t>uzasadnieniem.</w:t>
      </w:r>
      <w:r w:rsidR="00D71129">
        <w:rPr>
          <w:sz w:val="24"/>
          <w:lang w:val="pl-PL"/>
        </w:rPr>
        <w:t xml:space="preserve"> </w:t>
      </w:r>
      <w:r w:rsidR="00824EA9" w:rsidRPr="00BD36F7">
        <w:rPr>
          <w:sz w:val="24"/>
          <w:szCs w:val="24"/>
          <w:lang w:val="pl-PL"/>
        </w:rPr>
        <w:t>Zmiany dot. Porozumienia jak równie</w:t>
      </w:r>
      <w:r w:rsidR="00824EA9">
        <w:rPr>
          <w:sz w:val="24"/>
          <w:szCs w:val="24"/>
          <w:lang w:val="pl-PL"/>
        </w:rPr>
        <w:t>ż</w:t>
      </w:r>
      <w:r w:rsidR="00824EA9" w:rsidRPr="00BD36F7">
        <w:rPr>
          <w:sz w:val="24"/>
          <w:szCs w:val="24"/>
          <w:lang w:val="pl-PL"/>
        </w:rPr>
        <w:t xml:space="preserve"> decyzj</w:t>
      </w:r>
      <w:r w:rsidR="00824EA9">
        <w:rPr>
          <w:sz w:val="24"/>
          <w:szCs w:val="24"/>
          <w:lang w:val="pl-PL"/>
        </w:rPr>
        <w:t>e</w:t>
      </w:r>
      <w:r w:rsidR="004231B1">
        <w:rPr>
          <w:sz w:val="24"/>
          <w:szCs w:val="24"/>
          <w:lang w:val="pl-PL"/>
        </w:rPr>
        <w:br/>
      </w:r>
      <w:r w:rsidR="00824EA9" w:rsidRPr="00BD36F7">
        <w:rPr>
          <w:sz w:val="24"/>
          <w:szCs w:val="24"/>
          <w:lang w:val="pl-PL"/>
        </w:rPr>
        <w:t>o jego rozwiązaniu będą uzgadniane pomiędzy Województwem a Radą</w:t>
      </w:r>
      <w:r w:rsidR="00A66E5E">
        <w:rPr>
          <w:sz w:val="24"/>
          <w:szCs w:val="24"/>
          <w:lang w:val="pl-PL"/>
        </w:rPr>
        <w:t xml:space="preserve"> ISP 4</w:t>
      </w:r>
      <w:r w:rsidR="00824EA9">
        <w:rPr>
          <w:sz w:val="24"/>
          <w:szCs w:val="24"/>
        </w:rPr>
        <w:t xml:space="preserve">, </w:t>
      </w:r>
      <w:r w:rsidR="004231B1">
        <w:rPr>
          <w:sz w:val="24"/>
          <w:szCs w:val="24"/>
        </w:rPr>
        <w:t>która</w:t>
      </w:r>
      <w:r w:rsidR="004231B1">
        <w:rPr>
          <w:sz w:val="24"/>
          <w:szCs w:val="24"/>
        </w:rPr>
        <w:br/>
      </w:r>
      <w:r w:rsidR="00824EA9" w:rsidRPr="00BD36F7">
        <w:rPr>
          <w:sz w:val="24"/>
          <w:szCs w:val="24"/>
        </w:rPr>
        <w:t xml:space="preserve">o zmianach jest zobowiązana poinformować każdego z </w:t>
      </w:r>
      <w:r w:rsidR="00824EA9">
        <w:rPr>
          <w:sz w:val="24"/>
          <w:szCs w:val="24"/>
        </w:rPr>
        <w:t>P</w:t>
      </w:r>
      <w:r w:rsidR="00824EA9" w:rsidRPr="00BD36F7">
        <w:rPr>
          <w:sz w:val="24"/>
          <w:szCs w:val="24"/>
        </w:rPr>
        <w:t>artnerów  Porozumienia.</w:t>
      </w:r>
    </w:p>
    <w:p w:rsidR="0055079A" w:rsidRPr="00073791" w:rsidRDefault="00240892" w:rsidP="00D71129">
      <w:pPr>
        <w:pStyle w:val="Akapitzlist"/>
        <w:numPr>
          <w:ilvl w:val="0"/>
          <w:numId w:val="3"/>
        </w:numPr>
        <w:tabs>
          <w:tab w:val="left" w:pos="683"/>
        </w:tabs>
        <w:ind w:right="107" w:hanging="566"/>
        <w:jc w:val="both"/>
        <w:rPr>
          <w:sz w:val="24"/>
          <w:szCs w:val="24"/>
          <w:lang w:val="pl-PL"/>
        </w:rPr>
      </w:pPr>
      <w:r>
        <w:rPr>
          <w:sz w:val="24"/>
          <w:szCs w:val="24"/>
        </w:rPr>
        <w:t>W imieniu Stron dokument rewizji podpisuje Województwo oraz w imieniu Sygnatariuszy przedstawiciele podmiotów tworzących Radę</w:t>
      </w:r>
      <w:r w:rsidR="00A66E5E">
        <w:rPr>
          <w:sz w:val="24"/>
          <w:szCs w:val="24"/>
        </w:rPr>
        <w:t xml:space="preserve"> ISP 4</w:t>
      </w:r>
      <w:r w:rsidR="001E5FAE">
        <w:rPr>
          <w:sz w:val="24"/>
          <w:szCs w:val="24"/>
          <w:lang w:val="pl-PL"/>
        </w:rPr>
        <w:t>.</w:t>
      </w:r>
    </w:p>
    <w:p w:rsidR="00505EC3" w:rsidRPr="00BD36F7" w:rsidRDefault="00D71129" w:rsidP="00D71129">
      <w:pPr>
        <w:pStyle w:val="Akapitzlist"/>
        <w:numPr>
          <w:ilvl w:val="0"/>
          <w:numId w:val="3"/>
        </w:numPr>
        <w:tabs>
          <w:tab w:val="left" w:pos="683"/>
        </w:tabs>
        <w:ind w:right="107" w:hanging="566"/>
        <w:jc w:val="both"/>
        <w:rPr>
          <w:sz w:val="24"/>
          <w:szCs w:val="24"/>
          <w:lang w:val="pl-PL"/>
        </w:rPr>
      </w:pPr>
      <w:r w:rsidRPr="00BD36F7">
        <w:rPr>
          <w:sz w:val="24"/>
          <w:szCs w:val="24"/>
        </w:rPr>
        <w:t>W przypadku braku zgody któregokolwiek z Partnerów na zmiany Porozumienia, Partnerowi temu przysługiwać będzie prawo odstąpienia od Porozumienia</w:t>
      </w:r>
      <w:r w:rsidR="00B6161D">
        <w:rPr>
          <w:sz w:val="24"/>
          <w:szCs w:val="24"/>
        </w:rPr>
        <w:t>, zgodnie z § 15 ust. 5</w:t>
      </w:r>
      <w:r w:rsidRPr="00BD36F7">
        <w:rPr>
          <w:sz w:val="24"/>
          <w:szCs w:val="24"/>
        </w:rPr>
        <w:t>.</w:t>
      </w:r>
    </w:p>
    <w:p w:rsidR="00505EC3" w:rsidRPr="00BD36F7" w:rsidRDefault="00E007CD">
      <w:pPr>
        <w:pStyle w:val="Akapitzlist"/>
        <w:numPr>
          <w:ilvl w:val="0"/>
          <w:numId w:val="3"/>
        </w:numPr>
        <w:tabs>
          <w:tab w:val="left" w:pos="683"/>
        </w:tabs>
        <w:ind w:right="107" w:hanging="566"/>
        <w:jc w:val="both"/>
        <w:rPr>
          <w:sz w:val="24"/>
          <w:lang w:val="pl-PL"/>
        </w:rPr>
      </w:pPr>
      <w:r w:rsidRPr="00BD36F7">
        <w:rPr>
          <w:sz w:val="24"/>
          <w:lang w:val="pl-PL"/>
        </w:rPr>
        <w:t>W szczególności, podjęcia negocjacji prowadzących do rewizji Porozumienia wymagają zmiany polegające na uzupełnieniu go o przedsięwzięcia</w:t>
      </w:r>
      <w:r w:rsidRPr="00BD36F7">
        <w:rPr>
          <w:spacing w:val="-26"/>
          <w:sz w:val="24"/>
          <w:lang w:val="pl-PL"/>
        </w:rPr>
        <w:t xml:space="preserve"> </w:t>
      </w:r>
      <w:r w:rsidRPr="00BD36F7">
        <w:rPr>
          <w:sz w:val="24"/>
          <w:lang w:val="pl-PL"/>
        </w:rPr>
        <w:t>horyzontalne.</w:t>
      </w:r>
    </w:p>
    <w:p w:rsidR="00505EC3" w:rsidRPr="00BD36F7" w:rsidRDefault="00505EC3">
      <w:pPr>
        <w:pStyle w:val="Tekstpodstawowy"/>
        <w:spacing w:before="11"/>
        <w:ind w:firstLine="0"/>
        <w:rPr>
          <w:sz w:val="23"/>
          <w:lang w:val="pl-PL"/>
        </w:rPr>
      </w:pPr>
    </w:p>
    <w:p w:rsidR="00505EC3" w:rsidRDefault="00E007CD">
      <w:pPr>
        <w:pStyle w:val="Nagwek1"/>
        <w:spacing w:before="1"/>
      </w:pPr>
      <w:r>
        <w:t>§ 15</w:t>
      </w:r>
    </w:p>
    <w:p w:rsidR="00505EC3" w:rsidRDefault="00E007CD">
      <w:pPr>
        <w:ind w:left="142" w:right="135"/>
        <w:jc w:val="center"/>
        <w:rPr>
          <w:b/>
          <w:sz w:val="24"/>
        </w:rPr>
      </w:pPr>
      <w:r>
        <w:rPr>
          <w:b/>
          <w:sz w:val="24"/>
        </w:rPr>
        <w:t>Postanowienia końcowe</w:t>
      </w:r>
    </w:p>
    <w:p w:rsidR="00B427C9" w:rsidRPr="00DB725D" w:rsidRDefault="00E007CD" w:rsidP="00DB725D">
      <w:pPr>
        <w:pStyle w:val="Akapitzlist"/>
        <w:numPr>
          <w:ilvl w:val="0"/>
          <w:numId w:val="2"/>
        </w:numPr>
        <w:tabs>
          <w:tab w:val="left" w:pos="683"/>
        </w:tabs>
        <w:ind w:right="108"/>
        <w:jc w:val="both"/>
        <w:rPr>
          <w:sz w:val="24"/>
          <w:szCs w:val="24"/>
          <w:lang w:val="pl-PL"/>
        </w:rPr>
      </w:pPr>
      <w:r w:rsidRPr="00C12F56">
        <w:rPr>
          <w:sz w:val="24"/>
          <w:szCs w:val="24"/>
          <w:lang w:val="pl-PL"/>
        </w:rPr>
        <w:t xml:space="preserve">Porozumienie wchodzi w życie </w:t>
      </w:r>
      <w:r w:rsidR="00095FAD" w:rsidRPr="00C12F56">
        <w:rPr>
          <w:sz w:val="24"/>
          <w:szCs w:val="24"/>
          <w:lang w:val="pl-PL"/>
        </w:rPr>
        <w:t xml:space="preserve"> </w:t>
      </w:r>
      <w:r w:rsidR="008A7FDD" w:rsidRPr="00C12F56">
        <w:rPr>
          <w:sz w:val="24"/>
          <w:szCs w:val="24"/>
          <w:lang w:val="pl-PL"/>
        </w:rPr>
        <w:t>w dniu 29 stycznia 2019</w:t>
      </w:r>
      <w:r w:rsidR="00C36190">
        <w:rPr>
          <w:sz w:val="24"/>
          <w:szCs w:val="24"/>
          <w:lang w:val="pl-PL"/>
        </w:rPr>
        <w:t xml:space="preserve"> r.,</w:t>
      </w:r>
      <w:r w:rsidR="008A7FDD" w:rsidRPr="00C12F56">
        <w:rPr>
          <w:sz w:val="24"/>
          <w:szCs w:val="24"/>
          <w:lang w:val="pl-PL"/>
        </w:rPr>
        <w:t xml:space="preserve"> to j</w:t>
      </w:r>
      <w:r w:rsidR="007714E9">
        <w:rPr>
          <w:sz w:val="24"/>
          <w:szCs w:val="24"/>
          <w:lang w:val="pl-PL"/>
        </w:rPr>
        <w:t>est w dniu następującym po wygaś</w:t>
      </w:r>
      <w:r w:rsidR="008A7FDD" w:rsidRPr="00C12F56">
        <w:rPr>
          <w:sz w:val="24"/>
          <w:szCs w:val="24"/>
          <w:lang w:val="pl-PL"/>
        </w:rPr>
        <w:t xml:space="preserve">nięciu  </w:t>
      </w:r>
      <w:r w:rsidR="00727E40" w:rsidRPr="00C12F56">
        <w:rPr>
          <w:sz w:val="24"/>
          <w:szCs w:val="24"/>
          <w:lang w:val="pl-PL"/>
        </w:rPr>
        <w:t>Porozumienia</w:t>
      </w:r>
      <w:r w:rsidR="00812DF5" w:rsidRPr="00C12F56">
        <w:rPr>
          <w:sz w:val="24"/>
          <w:szCs w:val="24"/>
          <w:lang w:val="pl-PL"/>
        </w:rPr>
        <w:t xml:space="preserve"> </w:t>
      </w:r>
      <w:r w:rsidR="00B0529A" w:rsidRPr="00C12F56">
        <w:rPr>
          <w:sz w:val="24"/>
          <w:szCs w:val="24"/>
          <w:lang w:val="pl-PL"/>
        </w:rPr>
        <w:t xml:space="preserve">na rzecz </w:t>
      </w:r>
      <w:r w:rsidR="009451C8" w:rsidRPr="00C12F56">
        <w:rPr>
          <w:sz w:val="24"/>
          <w:szCs w:val="24"/>
          <w:lang w:val="pl-PL"/>
        </w:rPr>
        <w:t xml:space="preserve">ISP </w:t>
      </w:r>
      <w:r w:rsidR="00B0529A" w:rsidRPr="00C12F56">
        <w:rPr>
          <w:sz w:val="24"/>
          <w:szCs w:val="24"/>
          <w:lang w:val="pl-PL"/>
        </w:rPr>
        <w:t xml:space="preserve">z obszaru </w:t>
      </w:r>
      <w:r w:rsidR="00B0529A" w:rsidRPr="00C12F56">
        <w:rPr>
          <w:i/>
          <w:sz w:val="24"/>
          <w:szCs w:val="24"/>
          <w:lang w:val="pl-PL"/>
        </w:rPr>
        <w:t>Technologie</w:t>
      </w:r>
      <w:r w:rsidR="00D757C3" w:rsidRPr="00D757C3">
        <w:rPr>
          <w:i/>
          <w:sz w:val="24"/>
          <w:szCs w:val="24"/>
          <w:lang w:val="pl-PL"/>
        </w:rPr>
        <w:t xml:space="preserve"> </w:t>
      </w:r>
      <w:r w:rsidR="00D757C3">
        <w:rPr>
          <w:i/>
          <w:sz w:val="24"/>
          <w:szCs w:val="24"/>
          <w:lang w:val="pl-PL"/>
        </w:rPr>
        <w:t>medyczne w zakresie chorób cywilizacyjnych i okresu starzenia</w:t>
      </w:r>
      <w:r w:rsidR="00B0529A" w:rsidRPr="00C12F56">
        <w:rPr>
          <w:sz w:val="24"/>
          <w:szCs w:val="24"/>
          <w:lang w:val="pl-PL"/>
        </w:rPr>
        <w:t xml:space="preserve">, </w:t>
      </w:r>
      <w:r w:rsidR="00727E40" w:rsidRPr="00C12F56">
        <w:rPr>
          <w:sz w:val="24"/>
          <w:szCs w:val="24"/>
          <w:lang w:val="pl-PL"/>
        </w:rPr>
        <w:t>zawartego w dniu 28 stycznia 2016 roku</w:t>
      </w:r>
      <w:r w:rsidR="00095FAD" w:rsidRPr="00C12F56">
        <w:rPr>
          <w:sz w:val="24"/>
          <w:szCs w:val="24"/>
          <w:lang w:val="pl-PL"/>
        </w:rPr>
        <w:t>.</w:t>
      </w:r>
      <w:r w:rsidR="0034389A">
        <w:rPr>
          <w:sz w:val="24"/>
          <w:szCs w:val="24"/>
          <w:lang w:val="pl-PL"/>
        </w:rPr>
        <w:br/>
      </w:r>
      <w:r w:rsidR="00861474">
        <w:rPr>
          <w:sz w:val="24"/>
          <w:szCs w:val="24"/>
          <w:lang w:val="pl-PL"/>
        </w:rPr>
        <w:t>i zostaje zawarte</w:t>
      </w:r>
      <w:r w:rsidR="009915A3">
        <w:rPr>
          <w:sz w:val="24"/>
          <w:szCs w:val="24"/>
          <w:lang w:val="pl-PL"/>
        </w:rPr>
        <w:t xml:space="preserve"> </w:t>
      </w:r>
      <w:r w:rsidR="009915A3" w:rsidRPr="00C12F56">
        <w:rPr>
          <w:sz w:val="24"/>
          <w:szCs w:val="24"/>
          <w:lang w:val="pl-PL"/>
        </w:rPr>
        <w:t>na czas nieokreślony. Porozumienie może zostać rozwiązane na wniosek Rady</w:t>
      </w:r>
      <w:r w:rsidR="00A66E5E">
        <w:rPr>
          <w:sz w:val="24"/>
          <w:szCs w:val="24"/>
          <w:lang w:val="pl-PL"/>
        </w:rPr>
        <w:t xml:space="preserve"> ISP 4</w:t>
      </w:r>
      <w:r w:rsidR="009915A3" w:rsidRPr="00C12F56">
        <w:rPr>
          <w:sz w:val="24"/>
          <w:szCs w:val="24"/>
          <w:lang w:val="pl-PL"/>
        </w:rPr>
        <w:t xml:space="preserve"> bądź Województwa z </w:t>
      </w:r>
      <w:r w:rsidR="00C36190">
        <w:rPr>
          <w:sz w:val="24"/>
          <w:szCs w:val="24"/>
          <w:lang w:val="pl-PL"/>
        </w:rPr>
        <w:t>trzy (</w:t>
      </w:r>
      <w:r w:rsidR="009915A3">
        <w:rPr>
          <w:sz w:val="24"/>
          <w:szCs w:val="24"/>
          <w:lang w:val="pl-PL"/>
        </w:rPr>
        <w:t>3</w:t>
      </w:r>
      <w:r w:rsidR="00C36190">
        <w:rPr>
          <w:sz w:val="24"/>
          <w:szCs w:val="24"/>
          <w:lang w:val="pl-PL"/>
        </w:rPr>
        <w:t>)</w:t>
      </w:r>
      <w:r w:rsidR="009915A3" w:rsidRPr="00C12F56">
        <w:rPr>
          <w:sz w:val="24"/>
          <w:szCs w:val="24"/>
          <w:lang w:val="pl-PL"/>
        </w:rPr>
        <w:t xml:space="preserve"> miesięcznym okresem wypowiedzenia.</w:t>
      </w:r>
    </w:p>
    <w:p w:rsidR="00505EC3" w:rsidRPr="00BD36F7" w:rsidRDefault="00E007CD">
      <w:pPr>
        <w:pStyle w:val="Akapitzlist"/>
        <w:numPr>
          <w:ilvl w:val="0"/>
          <w:numId w:val="2"/>
        </w:numPr>
        <w:tabs>
          <w:tab w:val="left" w:pos="682"/>
          <w:tab w:val="left" w:pos="683"/>
        </w:tabs>
        <w:ind w:hanging="566"/>
        <w:rPr>
          <w:sz w:val="24"/>
          <w:lang w:val="pl-PL"/>
        </w:rPr>
      </w:pPr>
      <w:r w:rsidRPr="00C12F56">
        <w:rPr>
          <w:sz w:val="24"/>
          <w:szCs w:val="24"/>
          <w:lang w:val="pl-PL"/>
        </w:rPr>
        <w:t>Wszelkie zmiany Porozumienia wymagają formy pisemnej, pod rygorem</w:t>
      </w:r>
      <w:r w:rsidRPr="00BD36F7">
        <w:rPr>
          <w:spacing w:val="-30"/>
          <w:sz w:val="24"/>
          <w:lang w:val="pl-PL"/>
        </w:rPr>
        <w:t xml:space="preserve"> </w:t>
      </w:r>
      <w:r w:rsidRPr="00BD36F7">
        <w:rPr>
          <w:sz w:val="24"/>
          <w:lang w:val="pl-PL"/>
        </w:rPr>
        <w:t>nieważności.</w:t>
      </w:r>
    </w:p>
    <w:p w:rsidR="00505EC3" w:rsidRDefault="00E007CD">
      <w:pPr>
        <w:pStyle w:val="Akapitzlist"/>
        <w:numPr>
          <w:ilvl w:val="0"/>
          <w:numId w:val="2"/>
        </w:numPr>
        <w:tabs>
          <w:tab w:val="left" w:pos="683"/>
        </w:tabs>
        <w:ind w:right="108" w:hanging="566"/>
        <w:jc w:val="both"/>
        <w:rPr>
          <w:sz w:val="24"/>
        </w:rPr>
      </w:pPr>
      <w:r w:rsidRPr="00BD36F7">
        <w:rPr>
          <w:sz w:val="24"/>
          <w:lang w:val="pl-PL"/>
        </w:rPr>
        <w:t xml:space="preserve">Strony - niniejszego Porozumienia zgodnie postanawiają, że oryginał Porozumienia będzie przechowywany u Depozytariusza. </w:t>
      </w:r>
      <w:r>
        <w:rPr>
          <w:sz w:val="24"/>
        </w:rPr>
        <w:t>Depozytariusz przekaże Sygnatariuszom kopie niniejszego</w:t>
      </w:r>
      <w:r>
        <w:rPr>
          <w:spacing w:val="-14"/>
          <w:sz w:val="24"/>
        </w:rPr>
        <w:t xml:space="preserve"> </w:t>
      </w:r>
      <w:r>
        <w:rPr>
          <w:sz w:val="24"/>
        </w:rPr>
        <w:t>Porozumienia.</w:t>
      </w:r>
    </w:p>
    <w:p w:rsidR="00505EC3" w:rsidRPr="00BD36F7" w:rsidRDefault="00E007CD">
      <w:pPr>
        <w:pStyle w:val="Akapitzlist"/>
        <w:numPr>
          <w:ilvl w:val="0"/>
          <w:numId w:val="2"/>
        </w:numPr>
        <w:tabs>
          <w:tab w:val="left" w:pos="682"/>
          <w:tab w:val="left" w:pos="683"/>
        </w:tabs>
        <w:ind w:hanging="566"/>
        <w:rPr>
          <w:sz w:val="24"/>
          <w:lang w:val="pl-PL"/>
        </w:rPr>
      </w:pPr>
      <w:r w:rsidRPr="00BD36F7">
        <w:rPr>
          <w:sz w:val="24"/>
          <w:lang w:val="pl-PL"/>
        </w:rPr>
        <w:lastRenderedPageBreak/>
        <w:t>Obowiązki Depozytariusza powierza się Województwu</w:t>
      </w:r>
      <w:r w:rsidRPr="00BD36F7">
        <w:rPr>
          <w:spacing w:val="-27"/>
          <w:sz w:val="24"/>
          <w:lang w:val="pl-PL"/>
        </w:rPr>
        <w:t xml:space="preserve"> </w:t>
      </w:r>
      <w:r w:rsidRPr="00BD36F7">
        <w:rPr>
          <w:sz w:val="24"/>
          <w:lang w:val="pl-PL"/>
        </w:rPr>
        <w:t>Pomorskiemu.</w:t>
      </w:r>
    </w:p>
    <w:p w:rsidR="00505EC3" w:rsidRPr="00BD36F7" w:rsidRDefault="00890087">
      <w:pPr>
        <w:pStyle w:val="Akapitzlist"/>
        <w:numPr>
          <w:ilvl w:val="0"/>
          <w:numId w:val="2"/>
        </w:numPr>
        <w:tabs>
          <w:tab w:val="left" w:pos="683"/>
        </w:tabs>
        <w:ind w:right="107" w:hanging="566"/>
        <w:jc w:val="both"/>
        <w:rPr>
          <w:sz w:val="24"/>
          <w:lang w:val="pl-PL"/>
        </w:rPr>
      </w:pPr>
      <w:r>
        <w:rPr>
          <w:sz w:val="24"/>
          <w:lang w:val="pl-PL"/>
        </w:rPr>
        <w:t xml:space="preserve">Każdemu z </w:t>
      </w:r>
      <w:r w:rsidR="00E007CD" w:rsidRPr="00BD36F7">
        <w:rPr>
          <w:sz w:val="24"/>
          <w:lang w:val="pl-PL"/>
        </w:rPr>
        <w:t>Sygnatariusz</w:t>
      </w:r>
      <w:r>
        <w:rPr>
          <w:sz w:val="24"/>
          <w:lang w:val="pl-PL"/>
        </w:rPr>
        <w:t>y</w:t>
      </w:r>
      <w:r w:rsidR="00E007CD" w:rsidRPr="00BD36F7">
        <w:rPr>
          <w:sz w:val="24"/>
          <w:lang w:val="pl-PL"/>
        </w:rPr>
        <w:t xml:space="preserve"> </w:t>
      </w:r>
      <w:r w:rsidR="00075729">
        <w:rPr>
          <w:sz w:val="24"/>
          <w:lang w:val="pl-PL"/>
        </w:rPr>
        <w:t>przysługuje prawo odstąpienia od niniejszego Porozumienia za pisemnym złoże</w:t>
      </w:r>
      <w:r w:rsidR="00C36190">
        <w:rPr>
          <w:sz w:val="24"/>
          <w:lang w:val="pl-PL"/>
        </w:rPr>
        <w:t>niem stosownego oświadczenia Radzie</w:t>
      </w:r>
      <w:r w:rsidR="00721C82">
        <w:rPr>
          <w:sz w:val="24"/>
          <w:lang w:val="pl-PL"/>
        </w:rPr>
        <w:t xml:space="preserve"> ISP 4</w:t>
      </w:r>
      <w:r w:rsidR="00075729">
        <w:rPr>
          <w:sz w:val="24"/>
          <w:lang w:val="pl-PL"/>
        </w:rPr>
        <w:t xml:space="preserve">. </w:t>
      </w:r>
    </w:p>
    <w:p w:rsidR="00505EC3" w:rsidRPr="00BD36F7" w:rsidRDefault="00890087">
      <w:pPr>
        <w:pStyle w:val="Akapitzlist"/>
        <w:numPr>
          <w:ilvl w:val="0"/>
          <w:numId w:val="2"/>
        </w:numPr>
        <w:tabs>
          <w:tab w:val="left" w:pos="683"/>
        </w:tabs>
        <w:ind w:right="107" w:hanging="566"/>
        <w:jc w:val="both"/>
        <w:rPr>
          <w:sz w:val="24"/>
          <w:lang w:val="pl-PL"/>
        </w:rPr>
      </w:pPr>
      <w:r>
        <w:rPr>
          <w:sz w:val="24"/>
          <w:lang w:val="pl-PL"/>
        </w:rPr>
        <w:t>Rada</w:t>
      </w:r>
      <w:r w:rsidR="00721C82">
        <w:rPr>
          <w:sz w:val="24"/>
          <w:lang w:val="pl-PL"/>
        </w:rPr>
        <w:t xml:space="preserve"> ISP 4</w:t>
      </w:r>
      <w:r>
        <w:rPr>
          <w:sz w:val="24"/>
          <w:lang w:val="pl-PL"/>
        </w:rPr>
        <w:t xml:space="preserve"> niezwłocznie </w:t>
      </w:r>
      <w:r w:rsidR="00861474">
        <w:rPr>
          <w:sz w:val="24"/>
          <w:lang w:val="pl-PL"/>
        </w:rPr>
        <w:t>informuje Strony o wszelkich zmianach</w:t>
      </w:r>
      <w:r w:rsidR="00E007CD" w:rsidRPr="00BD36F7">
        <w:rPr>
          <w:sz w:val="24"/>
          <w:lang w:val="pl-PL"/>
        </w:rPr>
        <w:t xml:space="preserve"> dotyczących  </w:t>
      </w:r>
      <w:r w:rsidR="00861474">
        <w:rPr>
          <w:sz w:val="24"/>
          <w:lang w:val="pl-PL"/>
        </w:rPr>
        <w:t>Porozumienia,</w:t>
      </w:r>
      <w:r w:rsidR="00E007CD" w:rsidRPr="00BD36F7">
        <w:rPr>
          <w:sz w:val="24"/>
          <w:lang w:val="pl-PL"/>
        </w:rPr>
        <w:t xml:space="preserve"> w szczególności o przystąpieniu do Porozumienia kolejnych Sygnatariuszy oraz </w:t>
      </w:r>
      <w:r w:rsidR="00C36190">
        <w:rPr>
          <w:sz w:val="24"/>
          <w:lang w:val="pl-PL"/>
        </w:rPr>
        <w:t xml:space="preserve">o odstąpieniu Sygnatariusza. </w:t>
      </w:r>
    </w:p>
    <w:p w:rsidR="00505EC3" w:rsidRPr="00BD36F7" w:rsidRDefault="00505EC3">
      <w:pPr>
        <w:pStyle w:val="Tekstpodstawowy"/>
        <w:ind w:firstLine="0"/>
        <w:rPr>
          <w:lang w:val="pl-PL"/>
        </w:rPr>
      </w:pPr>
    </w:p>
    <w:p w:rsidR="00505EC3" w:rsidRPr="00BD36F7" w:rsidRDefault="00505EC3">
      <w:pPr>
        <w:pStyle w:val="Tekstpodstawowy"/>
        <w:spacing w:before="1"/>
        <w:ind w:firstLine="0"/>
        <w:rPr>
          <w:lang w:val="pl-PL"/>
        </w:rPr>
      </w:pPr>
    </w:p>
    <w:p w:rsidR="00921376" w:rsidRPr="00BD36F7" w:rsidRDefault="00E007CD" w:rsidP="00921376">
      <w:pPr>
        <w:pStyle w:val="Nagwek1"/>
        <w:spacing w:before="1"/>
        <w:ind w:left="115" w:right="108"/>
        <w:jc w:val="both"/>
        <w:rPr>
          <w:lang w:val="pl-PL"/>
        </w:rPr>
      </w:pPr>
      <w:r w:rsidRPr="00BD36F7">
        <w:rPr>
          <w:lang w:val="pl-PL"/>
        </w:rPr>
        <w:t>Załącznik nr 1 - Wzór deklaracji przystąpienia do</w:t>
      </w:r>
      <w:r w:rsidR="00F52D6B">
        <w:rPr>
          <w:lang w:val="pl-PL"/>
        </w:rPr>
        <w:t xml:space="preserve"> II</w:t>
      </w:r>
      <w:r w:rsidRPr="00BD36F7">
        <w:rPr>
          <w:lang w:val="pl-PL"/>
        </w:rPr>
        <w:t xml:space="preserve"> Porozumienia na rzecz Inteligentnej Specjalizacji Pomorza z o</w:t>
      </w:r>
      <w:r w:rsidR="00921376">
        <w:rPr>
          <w:lang w:val="pl-PL"/>
        </w:rPr>
        <w:t xml:space="preserve">bszaru </w:t>
      </w:r>
      <w:r w:rsidR="00921376" w:rsidRPr="0046249E">
        <w:rPr>
          <w:lang w:val="pl-PL"/>
        </w:rPr>
        <w:t xml:space="preserve">Technologie medyczne w </w:t>
      </w:r>
      <w:r w:rsidR="0034389A">
        <w:rPr>
          <w:lang w:val="pl-PL"/>
        </w:rPr>
        <w:t>zakresie chorób cywilizacyjnych</w:t>
      </w:r>
      <w:r w:rsidR="0034389A">
        <w:rPr>
          <w:lang w:val="pl-PL"/>
        </w:rPr>
        <w:br/>
      </w:r>
      <w:r w:rsidR="00921376" w:rsidRPr="0046249E">
        <w:rPr>
          <w:lang w:val="pl-PL"/>
        </w:rPr>
        <w:t>i okresu starzenia</w:t>
      </w:r>
      <w:r w:rsidR="009E7F6F">
        <w:rPr>
          <w:lang w:val="pl-PL"/>
        </w:rPr>
        <w:t>.</w:t>
      </w:r>
    </w:p>
    <w:p w:rsidR="00505EC3" w:rsidRPr="00BD36F7" w:rsidRDefault="00505EC3">
      <w:pPr>
        <w:pStyle w:val="Tekstpodstawowy"/>
        <w:spacing w:before="11"/>
        <w:ind w:firstLine="0"/>
        <w:rPr>
          <w:b/>
          <w:sz w:val="23"/>
          <w:lang w:val="pl-PL"/>
        </w:rPr>
      </w:pPr>
    </w:p>
    <w:p w:rsidR="00505EC3" w:rsidRPr="00BD36F7" w:rsidRDefault="00E007CD">
      <w:pPr>
        <w:spacing w:before="1"/>
        <w:ind w:left="115"/>
        <w:rPr>
          <w:b/>
          <w:sz w:val="24"/>
          <w:lang w:val="pl-PL"/>
        </w:rPr>
      </w:pPr>
      <w:r w:rsidRPr="00BD36F7">
        <w:rPr>
          <w:b/>
          <w:sz w:val="24"/>
          <w:lang w:val="pl-PL"/>
        </w:rPr>
        <w:t>Załącznik nr 2 - Wzór opisu kluczowych parametrów przedsięwzięcia horyzontalnego.</w:t>
      </w:r>
    </w:p>
    <w:sectPr w:rsidR="00505EC3" w:rsidRPr="00BD36F7" w:rsidSect="00186B0A">
      <w:type w:val="continuous"/>
      <w:pgSz w:w="11900" w:h="16840" w:code="9"/>
      <w:pgMar w:top="1380" w:right="1300" w:bottom="1240" w:left="1300" w:header="0" w:footer="10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935" w:rsidRDefault="00FD3935">
      <w:r>
        <w:separator/>
      </w:r>
    </w:p>
  </w:endnote>
  <w:endnote w:type="continuationSeparator" w:id="0">
    <w:p w:rsidR="00FD3935" w:rsidRDefault="00FD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altName w:val="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007" w:rsidRDefault="009A50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C3" w:rsidRDefault="00913F98">
    <w:pPr>
      <w:pStyle w:val="Tekstpodstawowy"/>
      <w:spacing w:line="14" w:lineRule="auto"/>
      <w:ind w:firstLine="0"/>
      <w:rPr>
        <w:sz w:val="20"/>
      </w:rPr>
    </w:pPr>
    <w:r>
      <w:rPr>
        <w:noProof/>
        <w:lang w:val="pl-PL" w:eastAsia="pl-PL"/>
      </w:rPr>
      <w:pict>
        <v:shapetype id="_x0000_t202" coordsize="21600,21600" o:spt="202" path="m,l,21600r21600,l21600,xe">
          <v:stroke joinstyle="miter"/>
          <v:path gradientshapeok="t" o:connecttype="rect"/>
        </v:shapetype>
        <v:shape id="Text Box 2" o:spid="_x0000_s8194" type="#_x0000_t202" style="position:absolute;margin-left:292.6pt;margin-top:778.05pt;width:10pt;height:15.3pt;z-index:-13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D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" filled="f" stroked="f">
          <v:textbox inset="0,0,0,0">
            <w:txbxContent>
              <w:p w:rsidR="00505EC3" w:rsidRDefault="00871AEA">
                <w:pPr>
                  <w:pStyle w:val="Tekstpodstawowy"/>
                  <w:spacing w:before="10"/>
                  <w:ind w:left="40" w:firstLine="0"/>
                  <w:rPr>
                    <w:rFonts w:ascii="Times New Roman"/>
                  </w:rPr>
                </w:pPr>
                <w:r>
                  <w:fldChar w:fldCharType="begin"/>
                </w:r>
                <w:r w:rsidR="00E007CD">
                  <w:rPr>
                    <w:rFonts w:ascii="Times New Roman"/>
                    <w:w w:val="99"/>
                  </w:rPr>
                  <w:instrText xml:space="preserve"> PAGE </w:instrText>
                </w:r>
                <w:r>
                  <w:fldChar w:fldCharType="separate"/>
                </w:r>
                <w:r w:rsidR="00913F98">
                  <w:rPr>
                    <w:rFonts w:ascii="Times New Roman"/>
                    <w:noProof/>
                    <w:w w:val="99"/>
                  </w:rP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007" w:rsidRDefault="009A500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C3" w:rsidRDefault="00913F98">
    <w:pPr>
      <w:pStyle w:val="Tekstpodstawowy"/>
      <w:spacing w:line="14" w:lineRule="auto"/>
      <w:ind w:firstLine="0"/>
      <w:rPr>
        <w:sz w:val="20"/>
      </w:rPr>
    </w:pPr>
    <w:r>
      <w:rPr>
        <w:noProof/>
        <w:lang w:val="pl-PL" w:eastAsia="pl-PL"/>
      </w:rPr>
      <w:pict>
        <v:shapetype id="_x0000_t202" coordsize="21600,21600" o:spt="202" path="m,l,21600r21600,l21600,xe">
          <v:stroke joinstyle="miter"/>
          <v:path gradientshapeok="t" o:connecttype="rect"/>
        </v:shapetype>
        <v:shape id="Text Box 1" o:spid="_x0000_s8193" type="#_x0000_t202" style="position:absolute;margin-left:289.6pt;margin-top:778.05pt;width:16pt;height:15.3pt;z-index:-13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58rw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" filled="f" stroked="f">
          <v:textbox inset="0,0,0,0">
            <w:txbxContent>
              <w:p w:rsidR="00505EC3" w:rsidRDefault="00871AEA">
                <w:pPr>
                  <w:pStyle w:val="Tekstpodstawowy"/>
                  <w:spacing w:before="10"/>
                  <w:ind w:left="40" w:firstLine="0"/>
                  <w:rPr>
                    <w:rFonts w:ascii="Times New Roman"/>
                  </w:rPr>
                </w:pPr>
                <w:r>
                  <w:fldChar w:fldCharType="begin"/>
                </w:r>
                <w:r w:rsidR="00E007CD">
                  <w:rPr>
                    <w:rFonts w:ascii="Times New Roman"/>
                  </w:rPr>
                  <w:instrText xml:space="preserve"> PAGE </w:instrText>
                </w:r>
                <w:r>
                  <w:fldChar w:fldCharType="separate"/>
                </w:r>
                <w:r w:rsidR="00913F98">
                  <w:rPr>
                    <w:rFonts w:ascii="Times New Roman"/>
                    <w:noProof/>
                  </w:rPr>
                  <w:t>14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935" w:rsidRDefault="00FD3935">
      <w:r>
        <w:separator/>
      </w:r>
    </w:p>
  </w:footnote>
  <w:footnote w:type="continuationSeparator" w:id="0">
    <w:p w:rsidR="00FD3935" w:rsidRDefault="00FD3935">
      <w:r>
        <w:continuationSeparator/>
      </w:r>
    </w:p>
  </w:footnote>
  <w:footnote w:id="1">
    <w:p w:rsidR="00186B0A" w:rsidRPr="006D1B67" w:rsidRDefault="00186B0A" w:rsidP="00186B0A">
      <w:pPr>
        <w:spacing w:before="47"/>
        <w:ind w:left="115"/>
        <w:rPr>
          <w:sz w:val="20"/>
          <w:lang w:val="pl-PL"/>
        </w:rPr>
      </w:pPr>
      <w:r>
        <w:rPr>
          <w:rStyle w:val="Odwoanieprzypisudolnego"/>
        </w:rPr>
        <w:footnoteRef/>
      </w:r>
      <w:r>
        <w:t xml:space="preserve"> </w:t>
      </w:r>
      <w:r w:rsidRPr="006D1B67">
        <w:rPr>
          <w:sz w:val="20"/>
          <w:lang w:val="pl-PL"/>
        </w:rPr>
        <w:t>Mierzonej dynamiką sprzedaży na rynki zagraniczne.</w:t>
      </w:r>
    </w:p>
    <w:p w:rsidR="00186B0A" w:rsidRPr="00186B0A" w:rsidRDefault="00186B0A">
      <w:pPr>
        <w:pStyle w:val="Tekstprzypisudolnego"/>
        <w:rPr>
          <w:lang w:val="pl-PL"/>
        </w:rPr>
      </w:pPr>
    </w:p>
  </w:footnote>
  <w:footnote w:id="2">
    <w:p w:rsidR="00186B0A" w:rsidRPr="006D1B67" w:rsidRDefault="00186B0A" w:rsidP="00A266CE">
      <w:pPr>
        <w:keepLines/>
        <w:ind w:right="108"/>
        <w:jc w:val="both"/>
        <w:rPr>
          <w:sz w:val="20"/>
          <w:lang w:val="pl-PL"/>
        </w:rPr>
      </w:pPr>
      <w:r w:rsidRPr="00A266CE">
        <w:rPr>
          <w:position w:val="10"/>
          <w:sz w:val="18"/>
          <w:szCs w:val="18"/>
          <w:lang w:val="pl-PL"/>
        </w:rPr>
        <w:t xml:space="preserve">2 </w:t>
      </w:r>
      <w:r w:rsidRPr="00A266CE">
        <w:rPr>
          <w:sz w:val="18"/>
          <w:szCs w:val="18"/>
          <w:lang w:val="pl-PL"/>
        </w:rPr>
        <w:t>Umowa Partnerstwa - Umowa Partnerstwa (UP) jest dokumentem określającym strategię interwencji  funduszy europejskich w ramach trzech polityk unijnych: polityki spójności, wspólnej</w:t>
      </w:r>
      <w:r w:rsidR="00A266CE" w:rsidRPr="00A266CE">
        <w:rPr>
          <w:sz w:val="18"/>
          <w:szCs w:val="18"/>
          <w:lang w:val="pl-PL"/>
        </w:rPr>
        <w:t xml:space="preserve"> polityki rolnej (WPR)</w:t>
      </w:r>
      <w:r w:rsidRPr="00A266CE">
        <w:rPr>
          <w:sz w:val="18"/>
          <w:szCs w:val="18"/>
          <w:lang w:val="pl-PL"/>
        </w:rPr>
        <w:t xml:space="preserve"> i wspólnej polityki rybołówstwa (WPRyb) w Polsce w latach 2014-2020. Instrumentami realizacji UP są krajowe programy operacyjne (KPO) i regionalne pr</w:t>
      </w:r>
      <w:r w:rsidRPr="005C1C14">
        <w:rPr>
          <w:sz w:val="18"/>
          <w:szCs w:val="18"/>
          <w:lang w:val="pl-PL"/>
        </w:rPr>
        <w:t>ogramy operacyjne (RPO). Dokumenty te wraz z UP tworzą spójny system dokumentów strategicznych i programowych na</w:t>
      </w:r>
      <w:r w:rsidR="00A266CE" w:rsidRPr="005C1C14">
        <w:rPr>
          <w:sz w:val="18"/>
          <w:szCs w:val="18"/>
          <w:lang w:val="pl-PL"/>
        </w:rPr>
        <w:t xml:space="preserve"> nową perspektywę finansową. </w:t>
      </w:r>
      <w:r w:rsidRPr="005C1C14">
        <w:rPr>
          <w:sz w:val="18"/>
          <w:szCs w:val="18"/>
          <w:lang w:val="pl-PL"/>
        </w:rPr>
        <w:t>Treść umowy znajduje się</w:t>
      </w:r>
      <w:r w:rsidRPr="005C1C14">
        <w:rPr>
          <w:spacing w:val="-14"/>
          <w:sz w:val="18"/>
          <w:szCs w:val="18"/>
          <w:lang w:val="pl-PL"/>
        </w:rPr>
        <w:t xml:space="preserve"> </w:t>
      </w:r>
      <w:r w:rsidRPr="005C1C14">
        <w:rPr>
          <w:sz w:val="18"/>
          <w:szCs w:val="18"/>
          <w:lang w:val="pl-PL"/>
        </w:rPr>
        <w:t>na</w:t>
      </w:r>
      <w:r w:rsidRPr="005C1C14">
        <w:rPr>
          <w:spacing w:val="-12"/>
          <w:sz w:val="18"/>
          <w:szCs w:val="18"/>
          <w:lang w:val="pl-PL"/>
        </w:rPr>
        <w:t xml:space="preserve"> </w:t>
      </w:r>
      <w:r w:rsidRPr="005C1C14">
        <w:rPr>
          <w:sz w:val="18"/>
          <w:szCs w:val="18"/>
          <w:lang w:val="pl-PL"/>
        </w:rPr>
        <w:t>stronie</w:t>
      </w:r>
      <w:r w:rsidRPr="005C1C14">
        <w:rPr>
          <w:spacing w:val="-14"/>
          <w:sz w:val="18"/>
          <w:szCs w:val="18"/>
          <w:lang w:val="pl-PL"/>
        </w:rPr>
        <w:t xml:space="preserve"> </w:t>
      </w:r>
      <w:hyperlink r:id="rId1">
        <w:r w:rsidRPr="005C1C14">
          <w:rPr>
            <w:sz w:val="18"/>
            <w:szCs w:val="18"/>
            <w:lang w:val="pl-PL"/>
          </w:rPr>
          <w:t>http://www.mir.gov.pl/media/2713/Umowa_Partnerstwa_21_05_2014.pdf</w:t>
        </w:r>
      </w:hyperlink>
    </w:p>
    <w:p w:rsidR="00186B0A" w:rsidRPr="00186B0A" w:rsidRDefault="00186B0A">
      <w:pPr>
        <w:pStyle w:val="Tekstprzypisudolnego"/>
        <w:rPr>
          <w:lang w:val="pl-PL"/>
        </w:rPr>
      </w:pPr>
    </w:p>
  </w:footnote>
  <w:footnote w:id="3">
    <w:p w:rsidR="00943F3F" w:rsidRPr="00A266CE" w:rsidRDefault="00943F3F">
      <w:pPr>
        <w:pStyle w:val="Tekstprzypisudolnego"/>
        <w:rPr>
          <w:sz w:val="18"/>
          <w:szCs w:val="18"/>
          <w:lang w:val="pl-PL"/>
        </w:rPr>
      </w:pPr>
      <w:r w:rsidRPr="00A266CE">
        <w:rPr>
          <w:rStyle w:val="Odwoanieprzypisudolnego"/>
          <w:sz w:val="18"/>
          <w:szCs w:val="18"/>
        </w:rPr>
        <w:footnoteRef/>
      </w:r>
      <w:r w:rsidRPr="00A266CE">
        <w:rPr>
          <w:sz w:val="18"/>
          <w:szCs w:val="18"/>
        </w:rPr>
        <w:t xml:space="preserve"> </w:t>
      </w:r>
      <w:r w:rsidRPr="00A266CE">
        <w:rPr>
          <w:sz w:val="18"/>
          <w:szCs w:val="18"/>
          <w:lang w:val="pl-PL"/>
        </w:rPr>
        <w:t>Uchwała Zarządu Województwa Pomorskiego nr 1253/98/15 z dnia 10 grudnia 2015 roku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007" w:rsidRDefault="009A50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007" w:rsidRDefault="009A500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007" w:rsidRDefault="009A50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BCC"/>
    <w:multiLevelType w:val="hybridMultilevel"/>
    <w:tmpl w:val="8DE044A8"/>
    <w:lvl w:ilvl="0" w:tplc="04150011">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494B92"/>
    <w:multiLevelType w:val="hybridMultilevel"/>
    <w:tmpl w:val="A6860CEA"/>
    <w:lvl w:ilvl="0" w:tplc="04150017">
      <w:start w:val="1"/>
      <w:numFmt w:val="lowerLetter"/>
      <w:lvlText w:val="%1)"/>
      <w:lvlJc w:val="left"/>
      <w:pPr>
        <w:ind w:left="682" w:hanging="567"/>
      </w:pPr>
      <w:rPr>
        <w:rFonts w:hint="default"/>
        <w:w w:val="99"/>
        <w:sz w:val="24"/>
        <w:szCs w:val="24"/>
      </w:rPr>
    </w:lvl>
    <w:lvl w:ilvl="1" w:tplc="40E05A5C">
      <w:start w:val="1"/>
      <w:numFmt w:val="lowerLetter"/>
      <w:lvlText w:val="%2)"/>
      <w:lvlJc w:val="left"/>
      <w:pPr>
        <w:ind w:left="1109" w:hanging="428"/>
      </w:pPr>
      <w:rPr>
        <w:rFonts w:ascii="Calibri" w:eastAsia="Calibri" w:hAnsi="Calibri" w:cs="Calibri" w:hint="default"/>
        <w:w w:val="99"/>
        <w:sz w:val="24"/>
        <w:szCs w:val="24"/>
      </w:rPr>
    </w:lvl>
    <w:lvl w:ilvl="2" w:tplc="FD9CEE62">
      <w:numFmt w:val="bullet"/>
      <w:lvlText w:val="•"/>
      <w:lvlJc w:val="left"/>
      <w:pPr>
        <w:ind w:left="2011" w:hanging="428"/>
      </w:pPr>
      <w:rPr>
        <w:rFonts w:hint="default"/>
      </w:rPr>
    </w:lvl>
    <w:lvl w:ilvl="3" w:tplc="C794F566">
      <w:numFmt w:val="bullet"/>
      <w:lvlText w:val="•"/>
      <w:lvlJc w:val="left"/>
      <w:pPr>
        <w:ind w:left="2922" w:hanging="428"/>
      </w:pPr>
      <w:rPr>
        <w:rFonts w:hint="default"/>
      </w:rPr>
    </w:lvl>
    <w:lvl w:ilvl="4" w:tplc="CB92533C">
      <w:numFmt w:val="bullet"/>
      <w:lvlText w:val="•"/>
      <w:lvlJc w:val="left"/>
      <w:pPr>
        <w:ind w:left="3833" w:hanging="428"/>
      </w:pPr>
      <w:rPr>
        <w:rFonts w:hint="default"/>
      </w:rPr>
    </w:lvl>
    <w:lvl w:ilvl="5" w:tplc="78F002AA">
      <w:numFmt w:val="bullet"/>
      <w:lvlText w:val="•"/>
      <w:lvlJc w:val="left"/>
      <w:pPr>
        <w:ind w:left="4744" w:hanging="428"/>
      </w:pPr>
      <w:rPr>
        <w:rFonts w:hint="default"/>
      </w:rPr>
    </w:lvl>
    <w:lvl w:ilvl="6" w:tplc="AF4C7056">
      <w:numFmt w:val="bullet"/>
      <w:lvlText w:val="•"/>
      <w:lvlJc w:val="left"/>
      <w:pPr>
        <w:ind w:left="5655" w:hanging="428"/>
      </w:pPr>
      <w:rPr>
        <w:rFonts w:hint="default"/>
      </w:rPr>
    </w:lvl>
    <w:lvl w:ilvl="7" w:tplc="2E9EF2CA">
      <w:numFmt w:val="bullet"/>
      <w:lvlText w:val="•"/>
      <w:lvlJc w:val="left"/>
      <w:pPr>
        <w:ind w:left="6566" w:hanging="428"/>
      </w:pPr>
      <w:rPr>
        <w:rFonts w:hint="default"/>
      </w:rPr>
    </w:lvl>
    <w:lvl w:ilvl="8" w:tplc="B442F626">
      <w:numFmt w:val="bullet"/>
      <w:lvlText w:val="•"/>
      <w:lvlJc w:val="left"/>
      <w:pPr>
        <w:ind w:left="7477" w:hanging="428"/>
      </w:pPr>
      <w:rPr>
        <w:rFonts w:hint="default"/>
      </w:rPr>
    </w:lvl>
  </w:abstractNum>
  <w:abstractNum w:abstractNumId="2" w15:restartNumberingAfterBreak="0">
    <w:nsid w:val="09E252C8"/>
    <w:multiLevelType w:val="hybridMultilevel"/>
    <w:tmpl w:val="C304FB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D507528"/>
    <w:multiLevelType w:val="hybridMultilevel"/>
    <w:tmpl w:val="9B242852"/>
    <w:lvl w:ilvl="0" w:tplc="3B86FDA2">
      <w:start w:val="1"/>
      <w:numFmt w:val="decimal"/>
      <w:lvlText w:val="%1."/>
      <w:lvlJc w:val="left"/>
      <w:pPr>
        <w:ind w:left="682" w:hanging="567"/>
      </w:pPr>
      <w:rPr>
        <w:rFonts w:ascii="Calibri" w:eastAsia="Calibri" w:hAnsi="Calibri" w:cs="Calibri" w:hint="default"/>
        <w:w w:val="99"/>
        <w:sz w:val="24"/>
        <w:szCs w:val="24"/>
      </w:rPr>
    </w:lvl>
    <w:lvl w:ilvl="1" w:tplc="E1563B72">
      <w:numFmt w:val="bullet"/>
      <w:lvlText w:val="•"/>
      <w:lvlJc w:val="left"/>
      <w:pPr>
        <w:ind w:left="1542" w:hanging="567"/>
      </w:pPr>
      <w:rPr>
        <w:rFonts w:hint="default"/>
      </w:rPr>
    </w:lvl>
    <w:lvl w:ilvl="2" w:tplc="0C9032D8">
      <w:numFmt w:val="bullet"/>
      <w:lvlText w:val="•"/>
      <w:lvlJc w:val="left"/>
      <w:pPr>
        <w:ind w:left="2404" w:hanging="567"/>
      </w:pPr>
      <w:rPr>
        <w:rFonts w:hint="default"/>
      </w:rPr>
    </w:lvl>
    <w:lvl w:ilvl="3" w:tplc="05F27706">
      <w:numFmt w:val="bullet"/>
      <w:lvlText w:val="•"/>
      <w:lvlJc w:val="left"/>
      <w:pPr>
        <w:ind w:left="3266" w:hanging="567"/>
      </w:pPr>
      <w:rPr>
        <w:rFonts w:hint="default"/>
      </w:rPr>
    </w:lvl>
    <w:lvl w:ilvl="4" w:tplc="8B6AFA10">
      <w:numFmt w:val="bullet"/>
      <w:lvlText w:val="•"/>
      <w:lvlJc w:val="left"/>
      <w:pPr>
        <w:ind w:left="4128" w:hanging="567"/>
      </w:pPr>
      <w:rPr>
        <w:rFonts w:hint="default"/>
      </w:rPr>
    </w:lvl>
    <w:lvl w:ilvl="5" w:tplc="DAF0A5A8">
      <w:numFmt w:val="bullet"/>
      <w:lvlText w:val="•"/>
      <w:lvlJc w:val="left"/>
      <w:pPr>
        <w:ind w:left="4990" w:hanging="567"/>
      </w:pPr>
      <w:rPr>
        <w:rFonts w:hint="default"/>
      </w:rPr>
    </w:lvl>
    <w:lvl w:ilvl="6" w:tplc="AB9ABDDC">
      <w:numFmt w:val="bullet"/>
      <w:lvlText w:val="•"/>
      <w:lvlJc w:val="left"/>
      <w:pPr>
        <w:ind w:left="5852" w:hanging="567"/>
      </w:pPr>
      <w:rPr>
        <w:rFonts w:hint="default"/>
      </w:rPr>
    </w:lvl>
    <w:lvl w:ilvl="7" w:tplc="4722314A">
      <w:numFmt w:val="bullet"/>
      <w:lvlText w:val="•"/>
      <w:lvlJc w:val="left"/>
      <w:pPr>
        <w:ind w:left="6714" w:hanging="567"/>
      </w:pPr>
      <w:rPr>
        <w:rFonts w:hint="default"/>
      </w:rPr>
    </w:lvl>
    <w:lvl w:ilvl="8" w:tplc="56E280B4">
      <w:numFmt w:val="bullet"/>
      <w:lvlText w:val="•"/>
      <w:lvlJc w:val="left"/>
      <w:pPr>
        <w:ind w:left="7576" w:hanging="567"/>
      </w:pPr>
      <w:rPr>
        <w:rFonts w:hint="default"/>
      </w:rPr>
    </w:lvl>
  </w:abstractNum>
  <w:abstractNum w:abstractNumId="4" w15:restartNumberingAfterBreak="0">
    <w:nsid w:val="16FB50CA"/>
    <w:multiLevelType w:val="hybridMultilevel"/>
    <w:tmpl w:val="2F74C0A0"/>
    <w:lvl w:ilvl="0" w:tplc="742AF968">
      <w:start w:val="1"/>
      <w:numFmt w:val="decimal"/>
      <w:lvlText w:val="%1."/>
      <w:lvlJc w:val="left"/>
      <w:pPr>
        <w:ind w:left="824" w:hanging="425"/>
      </w:pPr>
      <w:rPr>
        <w:rFonts w:ascii="Calibri" w:eastAsia="Calibri" w:hAnsi="Calibri" w:cs="Calibri" w:hint="default"/>
        <w:b/>
        <w:bCs/>
        <w:w w:val="99"/>
        <w:sz w:val="24"/>
        <w:szCs w:val="24"/>
      </w:rPr>
    </w:lvl>
    <w:lvl w:ilvl="1" w:tplc="9FDEAE66">
      <w:numFmt w:val="bullet"/>
      <w:lvlText w:val="•"/>
      <w:lvlJc w:val="left"/>
      <w:pPr>
        <w:ind w:left="1668" w:hanging="425"/>
      </w:pPr>
      <w:rPr>
        <w:rFonts w:hint="default"/>
      </w:rPr>
    </w:lvl>
    <w:lvl w:ilvl="2" w:tplc="1918F616">
      <w:numFmt w:val="bullet"/>
      <w:lvlText w:val="•"/>
      <w:lvlJc w:val="left"/>
      <w:pPr>
        <w:ind w:left="2516" w:hanging="425"/>
      </w:pPr>
      <w:rPr>
        <w:rFonts w:hint="default"/>
      </w:rPr>
    </w:lvl>
    <w:lvl w:ilvl="3" w:tplc="7174DC28">
      <w:numFmt w:val="bullet"/>
      <w:lvlText w:val="•"/>
      <w:lvlJc w:val="left"/>
      <w:pPr>
        <w:ind w:left="3364" w:hanging="425"/>
      </w:pPr>
      <w:rPr>
        <w:rFonts w:hint="default"/>
      </w:rPr>
    </w:lvl>
    <w:lvl w:ilvl="4" w:tplc="646CE4D0">
      <w:numFmt w:val="bullet"/>
      <w:lvlText w:val="•"/>
      <w:lvlJc w:val="left"/>
      <w:pPr>
        <w:ind w:left="4212" w:hanging="425"/>
      </w:pPr>
      <w:rPr>
        <w:rFonts w:hint="default"/>
      </w:rPr>
    </w:lvl>
    <w:lvl w:ilvl="5" w:tplc="995024C6">
      <w:numFmt w:val="bullet"/>
      <w:lvlText w:val="•"/>
      <w:lvlJc w:val="left"/>
      <w:pPr>
        <w:ind w:left="5060" w:hanging="425"/>
      </w:pPr>
      <w:rPr>
        <w:rFonts w:hint="default"/>
      </w:rPr>
    </w:lvl>
    <w:lvl w:ilvl="6" w:tplc="4942B57C">
      <w:numFmt w:val="bullet"/>
      <w:lvlText w:val="•"/>
      <w:lvlJc w:val="left"/>
      <w:pPr>
        <w:ind w:left="5908" w:hanging="425"/>
      </w:pPr>
      <w:rPr>
        <w:rFonts w:hint="default"/>
      </w:rPr>
    </w:lvl>
    <w:lvl w:ilvl="7" w:tplc="E8A241D4">
      <w:numFmt w:val="bullet"/>
      <w:lvlText w:val="•"/>
      <w:lvlJc w:val="left"/>
      <w:pPr>
        <w:ind w:left="6756" w:hanging="425"/>
      </w:pPr>
      <w:rPr>
        <w:rFonts w:hint="default"/>
      </w:rPr>
    </w:lvl>
    <w:lvl w:ilvl="8" w:tplc="B2ACDCCA">
      <w:numFmt w:val="bullet"/>
      <w:lvlText w:val="•"/>
      <w:lvlJc w:val="left"/>
      <w:pPr>
        <w:ind w:left="7604" w:hanging="425"/>
      </w:pPr>
      <w:rPr>
        <w:rFonts w:hint="default"/>
      </w:rPr>
    </w:lvl>
  </w:abstractNum>
  <w:abstractNum w:abstractNumId="5" w15:restartNumberingAfterBreak="0">
    <w:nsid w:val="177636F8"/>
    <w:multiLevelType w:val="hybridMultilevel"/>
    <w:tmpl w:val="FB9ADF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BF83829"/>
    <w:multiLevelType w:val="hybridMultilevel"/>
    <w:tmpl w:val="6E6A5400"/>
    <w:lvl w:ilvl="0" w:tplc="D9A670B6">
      <w:start w:val="1"/>
      <w:numFmt w:val="decimal"/>
      <w:lvlText w:val="%1."/>
      <w:lvlJc w:val="left"/>
      <w:pPr>
        <w:ind w:left="682" w:hanging="567"/>
      </w:pPr>
      <w:rPr>
        <w:rFonts w:ascii="Calibri" w:eastAsia="Calibri" w:hAnsi="Calibri" w:cs="Calibri" w:hint="default"/>
        <w:w w:val="99"/>
        <w:sz w:val="24"/>
        <w:szCs w:val="24"/>
      </w:rPr>
    </w:lvl>
    <w:lvl w:ilvl="1" w:tplc="8F90EB0C">
      <w:start w:val="1"/>
      <w:numFmt w:val="lowerLetter"/>
      <w:lvlText w:val="%2)"/>
      <w:lvlJc w:val="left"/>
      <w:pPr>
        <w:ind w:left="1109" w:hanging="428"/>
      </w:pPr>
      <w:rPr>
        <w:rFonts w:ascii="Calibri" w:eastAsia="Calibri" w:hAnsi="Calibri" w:cs="Calibri" w:hint="default"/>
        <w:w w:val="99"/>
        <w:sz w:val="24"/>
        <w:szCs w:val="24"/>
      </w:rPr>
    </w:lvl>
    <w:lvl w:ilvl="2" w:tplc="EDD48A60">
      <w:numFmt w:val="bullet"/>
      <w:lvlText w:val="•"/>
      <w:lvlJc w:val="left"/>
      <w:pPr>
        <w:ind w:left="2011" w:hanging="428"/>
      </w:pPr>
      <w:rPr>
        <w:rFonts w:hint="default"/>
      </w:rPr>
    </w:lvl>
    <w:lvl w:ilvl="3" w:tplc="F42000BE">
      <w:numFmt w:val="bullet"/>
      <w:lvlText w:val="•"/>
      <w:lvlJc w:val="left"/>
      <w:pPr>
        <w:ind w:left="2922" w:hanging="428"/>
      </w:pPr>
      <w:rPr>
        <w:rFonts w:hint="default"/>
      </w:rPr>
    </w:lvl>
    <w:lvl w:ilvl="4" w:tplc="E1BA1FB2">
      <w:numFmt w:val="bullet"/>
      <w:lvlText w:val="•"/>
      <w:lvlJc w:val="left"/>
      <w:pPr>
        <w:ind w:left="3833" w:hanging="428"/>
      </w:pPr>
      <w:rPr>
        <w:rFonts w:hint="default"/>
      </w:rPr>
    </w:lvl>
    <w:lvl w:ilvl="5" w:tplc="7ACC7D6E">
      <w:numFmt w:val="bullet"/>
      <w:lvlText w:val="•"/>
      <w:lvlJc w:val="left"/>
      <w:pPr>
        <w:ind w:left="4744" w:hanging="428"/>
      </w:pPr>
      <w:rPr>
        <w:rFonts w:hint="default"/>
      </w:rPr>
    </w:lvl>
    <w:lvl w:ilvl="6" w:tplc="5FF0ED7E">
      <w:numFmt w:val="bullet"/>
      <w:lvlText w:val="•"/>
      <w:lvlJc w:val="left"/>
      <w:pPr>
        <w:ind w:left="5655" w:hanging="428"/>
      </w:pPr>
      <w:rPr>
        <w:rFonts w:hint="default"/>
      </w:rPr>
    </w:lvl>
    <w:lvl w:ilvl="7" w:tplc="BFA83F3C">
      <w:numFmt w:val="bullet"/>
      <w:lvlText w:val="•"/>
      <w:lvlJc w:val="left"/>
      <w:pPr>
        <w:ind w:left="6566" w:hanging="428"/>
      </w:pPr>
      <w:rPr>
        <w:rFonts w:hint="default"/>
      </w:rPr>
    </w:lvl>
    <w:lvl w:ilvl="8" w:tplc="31A27898">
      <w:numFmt w:val="bullet"/>
      <w:lvlText w:val="•"/>
      <w:lvlJc w:val="left"/>
      <w:pPr>
        <w:ind w:left="7477" w:hanging="428"/>
      </w:pPr>
      <w:rPr>
        <w:rFonts w:hint="default"/>
      </w:rPr>
    </w:lvl>
  </w:abstractNum>
  <w:abstractNum w:abstractNumId="7" w15:restartNumberingAfterBreak="0">
    <w:nsid w:val="1D7B1F66"/>
    <w:multiLevelType w:val="hybridMultilevel"/>
    <w:tmpl w:val="3B9A09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A1114C"/>
    <w:multiLevelType w:val="hybridMultilevel"/>
    <w:tmpl w:val="71F2B002"/>
    <w:lvl w:ilvl="0" w:tplc="1F28AA14">
      <w:start w:val="1"/>
      <w:numFmt w:val="lowerLetter"/>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0CC7575"/>
    <w:multiLevelType w:val="hybridMultilevel"/>
    <w:tmpl w:val="CE1A481C"/>
    <w:lvl w:ilvl="0" w:tplc="E0A23EEA">
      <w:start w:val="1"/>
      <w:numFmt w:val="lowerLetter"/>
      <w:lvlText w:val="%1)"/>
      <w:lvlJc w:val="left"/>
      <w:pPr>
        <w:ind w:left="836" w:hanging="437"/>
      </w:pPr>
      <w:rPr>
        <w:rFonts w:ascii="Calibri" w:eastAsia="Calibri" w:hAnsi="Calibri" w:cs="Calibri" w:hint="default"/>
        <w:w w:val="99"/>
        <w:sz w:val="24"/>
        <w:szCs w:val="24"/>
      </w:rPr>
    </w:lvl>
    <w:lvl w:ilvl="1" w:tplc="15B41B46">
      <w:numFmt w:val="bullet"/>
      <w:lvlText w:val="•"/>
      <w:lvlJc w:val="left"/>
      <w:pPr>
        <w:ind w:left="1686" w:hanging="437"/>
      </w:pPr>
      <w:rPr>
        <w:rFonts w:hint="default"/>
      </w:rPr>
    </w:lvl>
    <w:lvl w:ilvl="2" w:tplc="BAB09AE8">
      <w:numFmt w:val="bullet"/>
      <w:lvlText w:val="•"/>
      <w:lvlJc w:val="left"/>
      <w:pPr>
        <w:ind w:left="2532" w:hanging="437"/>
      </w:pPr>
      <w:rPr>
        <w:rFonts w:hint="default"/>
      </w:rPr>
    </w:lvl>
    <w:lvl w:ilvl="3" w:tplc="3ED013BA">
      <w:numFmt w:val="bullet"/>
      <w:lvlText w:val="•"/>
      <w:lvlJc w:val="left"/>
      <w:pPr>
        <w:ind w:left="3378" w:hanging="437"/>
      </w:pPr>
      <w:rPr>
        <w:rFonts w:hint="default"/>
      </w:rPr>
    </w:lvl>
    <w:lvl w:ilvl="4" w:tplc="4156CFA0">
      <w:numFmt w:val="bullet"/>
      <w:lvlText w:val="•"/>
      <w:lvlJc w:val="left"/>
      <w:pPr>
        <w:ind w:left="4224" w:hanging="437"/>
      </w:pPr>
      <w:rPr>
        <w:rFonts w:hint="default"/>
      </w:rPr>
    </w:lvl>
    <w:lvl w:ilvl="5" w:tplc="C4BE6754">
      <w:numFmt w:val="bullet"/>
      <w:lvlText w:val="•"/>
      <w:lvlJc w:val="left"/>
      <w:pPr>
        <w:ind w:left="5070" w:hanging="437"/>
      </w:pPr>
      <w:rPr>
        <w:rFonts w:hint="default"/>
      </w:rPr>
    </w:lvl>
    <w:lvl w:ilvl="6" w:tplc="5F26A8B8">
      <w:numFmt w:val="bullet"/>
      <w:lvlText w:val="•"/>
      <w:lvlJc w:val="left"/>
      <w:pPr>
        <w:ind w:left="5916" w:hanging="437"/>
      </w:pPr>
      <w:rPr>
        <w:rFonts w:hint="default"/>
      </w:rPr>
    </w:lvl>
    <w:lvl w:ilvl="7" w:tplc="2BEEAED4">
      <w:numFmt w:val="bullet"/>
      <w:lvlText w:val="•"/>
      <w:lvlJc w:val="left"/>
      <w:pPr>
        <w:ind w:left="6762" w:hanging="437"/>
      </w:pPr>
      <w:rPr>
        <w:rFonts w:hint="default"/>
      </w:rPr>
    </w:lvl>
    <w:lvl w:ilvl="8" w:tplc="72F21C6C">
      <w:numFmt w:val="bullet"/>
      <w:lvlText w:val="•"/>
      <w:lvlJc w:val="left"/>
      <w:pPr>
        <w:ind w:left="7608" w:hanging="437"/>
      </w:pPr>
      <w:rPr>
        <w:rFonts w:hint="default"/>
      </w:rPr>
    </w:lvl>
  </w:abstractNum>
  <w:abstractNum w:abstractNumId="10" w15:restartNumberingAfterBreak="0">
    <w:nsid w:val="34100142"/>
    <w:multiLevelType w:val="hybridMultilevel"/>
    <w:tmpl w:val="834A0D4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56A598C"/>
    <w:multiLevelType w:val="hybridMultilevel"/>
    <w:tmpl w:val="65B8D5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8DC219A"/>
    <w:multiLevelType w:val="hybridMultilevel"/>
    <w:tmpl w:val="B60A1F60"/>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0596274"/>
    <w:multiLevelType w:val="hybridMultilevel"/>
    <w:tmpl w:val="A04857AE"/>
    <w:lvl w:ilvl="0" w:tplc="2404FDF0">
      <w:start w:val="1"/>
      <w:numFmt w:val="lowerLetter"/>
      <w:lvlText w:val="%1)"/>
      <w:lvlJc w:val="left"/>
      <w:pPr>
        <w:ind w:left="1023" w:hanging="437"/>
      </w:pPr>
      <w:rPr>
        <w:rFonts w:ascii="Calibri" w:eastAsia="Calibri" w:hAnsi="Calibri" w:cs="Calibri" w:hint="default"/>
        <w:w w:val="99"/>
        <w:sz w:val="24"/>
        <w:szCs w:val="24"/>
      </w:rPr>
    </w:lvl>
    <w:lvl w:ilvl="1" w:tplc="9CCE0F9E">
      <w:numFmt w:val="bullet"/>
      <w:lvlText w:val="•"/>
      <w:lvlJc w:val="left"/>
      <w:pPr>
        <w:ind w:left="1848" w:hanging="437"/>
      </w:pPr>
      <w:rPr>
        <w:rFonts w:hint="default"/>
      </w:rPr>
    </w:lvl>
    <w:lvl w:ilvl="2" w:tplc="9BFCAC72">
      <w:numFmt w:val="bullet"/>
      <w:lvlText w:val="•"/>
      <w:lvlJc w:val="left"/>
      <w:pPr>
        <w:ind w:left="2676" w:hanging="437"/>
      </w:pPr>
      <w:rPr>
        <w:rFonts w:hint="default"/>
      </w:rPr>
    </w:lvl>
    <w:lvl w:ilvl="3" w:tplc="0052CA5C">
      <w:numFmt w:val="bullet"/>
      <w:lvlText w:val="•"/>
      <w:lvlJc w:val="left"/>
      <w:pPr>
        <w:ind w:left="3504" w:hanging="437"/>
      </w:pPr>
      <w:rPr>
        <w:rFonts w:hint="default"/>
      </w:rPr>
    </w:lvl>
    <w:lvl w:ilvl="4" w:tplc="C922BA9C">
      <w:numFmt w:val="bullet"/>
      <w:lvlText w:val="•"/>
      <w:lvlJc w:val="left"/>
      <w:pPr>
        <w:ind w:left="4332" w:hanging="437"/>
      </w:pPr>
      <w:rPr>
        <w:rFonts w:hint="default"/>
      </w:rPr>
    </w:lvl>
    <w:lvl w:ilvl="5" w:tplc="7B223488">
      <w:numFmt w:val="bullet"/>
      <w:lvlText w:val="•"/>
      <w:lvlJc w:val="left"/>
      <w:pPr>
        <w:ind w:left="5160" w:hanging="437"/>
      </w:pPr>
      <w:rPr>
        <w:rFonts w:hint="default"/>
      </w:rPr>
    </w:lvl>
    <w:lvl w:ilvl="6" w:tplc="A62C733C">
      <w:numFmt w:val="bullet"/>
      <w:lvlText w:val="•"/>
      <w:lvlJc w:val="left"/>
      <w:pPr>
        <w:ind w:left="5988" w:hanging="437"/>
      </w:pPr>
      <w:rPr>
        <w:rFonts w:hint="default"/>
      </w:rPr>
    </w:lvl>
    <w:lvl w:ilvl="7" w:tplc="63C2A17A">
      <w:numFmt w:val="bullet"/>
      <w:lvlText w:val="•"/>
      <w:lvlJc w:val="left"/>
      <w:pPr>
        <w:ind w:left="6816" w:hanging="437"/>
      </w:pPr>
      <w:rPr>
        <w:rFonts w:hint="default"/>
      </w:rPr>
    </w:lvl>
    <w:lvl w:ilvl="8" w:tplc="59801D44">
      <w:numFmt w:val="bullet"/>
      <w:lvlText w:val="•"/>
      <w:lvlJc w:val="left"/>
      <w:pPr>
        <w:ind w:left="7644" w:hanging="437"/>
      </w:pPr>
      <w:rPr>
        <w:rFonts w:hint="default"/>
      </w:rPr>
    </w:lvl>
  </w:abstractNum>
  <w:abstractNum w:abstractNumId="14" w15:restartNumberingAfterBreak="0">
    <w:nsid w:val="48EE187C"/>
    <w:multiLevelType w:val="hybridMultilevel"/>
    <w:tmpl w:val="ADFE8F16"/>
    <w:lvl w:ilvl="0" w:tplc="722A36EE">
      <w:start w:val="1"/>
      <w:numFmt w:val="bullet"/>
      <w:lvlText w:val="–"/>
      <w:lvlJc w:val="left"/>
      <w:pPr>
        <w:tabs>
          <w:tab w:val="num" w:pos="1364"/>
        </w:tabs>
        <w:ind w:left="1364" w:hanging="284"/>
      </w:pPr>
      <w:rPr>
        <w:rFonts w:ascii="Garamond" w:hAnsi="Garamond" w:hint="default"/>
        <w:color w:val="00000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15:restartNumberingAfterBreak="0">
    <w:nsid w:val="4BFD6D7C"/>
    <w:multiLevelType w:val="hybridMultilevel"/>
    <w:tmpl w:val="EB84DB80"/>
    <w:lvl w:ilvl="0" w:tplc="3D9276FC">
      <w:start w:val="1"/>
      <w:numFmt w:val="decimal"/>
      <w:lvlText w:val="%1."/>
      <w:lvlJc w:val="left"/>
      <w:pPr>
        <w:ind w:left="836" w:hanging="360"/>
      </w:pPr>
      <w:rPr>
        <w:rFonts w:ascii="Calibri" w:eastAsia="Calibri" w:hAnsi="Calibri" w:cs="Calibri" w:hint="default"/>
        <w:w w:val="99"/>
        <w:sz w:val="24"/>
        <w:szCs w:val="24"/>
      </w:rPr>
    </w:lvl>
    <w:lvl w:ilvl="1" w:tplc="304EAD3A">
      <w:numFmt w:val="bullet"/>
      <w:lvlText w:val="•"/>
      <w:lvlJc w:val="left"/>
      <w:pPr>
        <w:ind w:left="1686" w:hanging="360"/>
      </w:pPr>
      <w:rPr>
        <w:rFonts w:hint="default"/>
      </w:rPr>
    </w:lvl>
    <w:lvl w:ilvl="2" w:tplc="F5263C74">
      <w:numFmt w:val="bullet"/>
      <w:lvlText w:val="•"/>
      <w:lvlJc w:val="left"/>
      <w:pPr>
        <w:ind w:left="2532" w:hanging="360"/>
      </w:pPr>
      <w:rPr>
        <w:rFonts w:hint="default"/>
      </w:rPr>
    </w:lvl>
    <w:lvl w:ilvl="3" w:tplc="BB3ED81C">
      <w:numFmt w:val="bullet"/>
      <w:lvlText w:val="•"/>
      <w:lvlJc w:val="left"/>
      <w:pPr>
        <w:ind w:left="3378" w:hanging="360"/>
      </w:pPr>
      <w:rPr>
        <w:rFonts w:hint="default"/>
      </w:rPr>
    </w:lvl>
    <w:lvl w:ilvl="4" w:tplc="595EF1FA">
      <w:numFmt w:val="bullet"/>
      <w:lvlText w:val="•"/>
      <w:lvlJc w:val="left"/>
      <w:pPr>
        <w:ind w:left="4224" w:hanging="360"/>
      </w:pPr>
      <w:rPr>
        <w:rFonts w:hint="default"/>
      </w:rPr>
    </w:lvl>
    <w:lvl w:ilvl="5" w:tplc="B62C5446">
      <w:numFmt w:val="bullet"/>
      <w:lvlText w:val="•"/>
      <w:lvlJc w:val="left"/>
      <w:pPr>
        <w:ind w:left="5070" w:hanging="360"/>
      </w:pPr>
      <w:rPr>
        <w:rFonts w:hint="default"/>
      </w:rPr>
    </w:lvl>
    <w:lvl w:ilvl="6" w:tplc="7DB0581C">
      <w:numFmt w:val="bullet"/>
      <w:lvlText w:val="•"/>
      <w:lvlJc w:val="left"/>
      <w:pPr>
        <w:ind w:left="5916" w:hanging="360"/>
      </w:pPr>
      <w:rPr>
        <w:rFonts w:hint="default"/>
      </w:rPr>
    </w:lvl>
    <w:lvl w:ilvl="7" w:tplc="9D5A0216">
      <w:numFmt w:val="bullet"/>
      <w:lvlText w:val="•"/>
      <w:lvlJc w:val="left"/>
      <w:pPr>
        <w:ind w:left="6762" w:hanging="360"/>
      </w:pPr>
      <w:rPr>
        <w:rFonts w:hint="default"/>
      </w:rPr>
    </w:lvl>
    <w:lvl w:ilvl="8" w:tplc="6838C944">
      <w:numFmt w:val="bullet"/>
      <w:lvlText w:val="•"/>
      <w:lvlJc w:val="left"/>
      <w:pPr>
        <w:ind w:left="7608" w:hanging="360"/>
      </w:pPr>
      <w:rPr>
        <w:rFonts w:hint="default"/>
      </w:rPr>
    </w:lvl>
  </w:abstractNum>
  <w:abstractNum w:abstractNumId="16" w15:restartNumberingAfterBreak="0">
    <w:nsid w:val="52A13AFA"/>
    <w:multiLevelType w:val="hybridMultilevel"/>
    <w:tmpl w:val="7CB0E9D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3006A87"/>
    <w:multiLevelType w:val="hybridMultilevel"/>
    <w:tmpl w:val="07C806C6"/>
    <w:lvl w:ilvl="0" w:tplc="24D081D2">
      <w:start w:val="1"/>
      <w:numFmt w:val="decimal"/>
      <w:lvlText w:val="%1."/>
      <w:lvlJc w:val="left"/>
      <w:pPr>
        <w:ind w:left="682" w:hanging="567"/>
      </w:pPr>
      <w:rPr>
        <w:rFonts w:ascii="Calibri" w:eastAsia="Calibri" w:hAnsi="Calibri" w:cs="Calibri" w:hint="default"/>
        <w:w w:val="99"/>
        <w:sz w:val="24"/>
        <w:szCs w:val="24"/>
      </w:rPr>
    </w:lvl>
    <w:lvl w:ilvl="1" w:tplc="E6D0653A">
      <w:numFmt w:val="bullet"/>
      <w:lvlText w:val="•"/>
      <w:lvlJc w:val="left"/>
      <w:pPr>
        <w:ind w:left="1542" w:hanging="567"/>
      </w:pPr>
      <w:rPr>
        <w:rFonts w:hint="default"/>
      </w:rPr>
    </w:lvl>
    <w:lvl w:ilvl="2" w:tplc="EE2A593C">
      <w:numFmt w:val="bullet"/>
      <w:lvlText w:val="•"/>
      <w:lvlJc w:val="left"/>
      <w:pPr>
        <w:ind w:left="2404" w:hanging="567"/>
      </w:pPr>
      <w:rPr>
        <w:rFonts w:hint="default"/>
      </w:rPr>
    </w:lvl>
    <w:lvl w:ilvl="3" w:tplc="CC74FD12">
      <w:numFmt w:val="bullet"/>
      <w:lvlText w:val="•"/>
      <w:lvlJc w:val="left"/>
      <w:pPr>
        <w:ind w:left="3266" w:hanging="567"/>
      </w:pPr>
      <w:rPr>
        <w:rFonts w:hint="default"/>
      </w:rPr>
    </w:lvl>
    <w:lvl w:ilvl="4" w:tplc="34D6412C">
      <w:numFmt w:val="bullet"/>
      <w:lvlText w:val="•"/>
      <w:lvlJc w:val="left"/>
      <w:pPr>
        <w:ind w:left="4128" w:hanging="567"/>
      </w:pPr>
      <w:rPr>
        <w:rFonts w:hint="default"/>
      </w:rPr>
    </w:lvl>
    <w:lvl w:ilvl="5" w:tplc="B1B87A30">
      <w:numFmt w:val="bullet"/>
      <w:lvlText w:val="•"/>
      <w:lvlJc w:val="left"/>
      <w:pPr>
        <w:ind w:left="4990" w:hanging="567"/>
      </w:pPr>
      <w:rPr>
        <w:rFonts w:hint="default"/>
      </w:rPr>
    </w:lvl>
    <w:lvl w:ilvl="6" w:tplc="E098CF7E">
      <w:numFmt w:val="bullet"/>
      <w:lvlText w:val="•"/>
      <w:lvlJc w:val="left"/>
      <w:pPr>
        <w:ind w:left="5852" w:hanging="567"/>
      </w:pPr>
      <w:rPr>
        <w:rFonts w:hint="default"/>
      </w:rPr>
    </w:lvl>
    <w:lvl w:ilvl="7" w:tplc="B7B8A176">
      <w:numFmt w:val="bullet"/>
      <w:lvlText w:val="•"/>
      <w:lvlJc w:val="left"/>
      <w:pPr>
        <w:ind w:left="6714" w:hanging="567"/>
      </w:pPr>
      <w:rPr>
        <w:rFonts w:hint="default"/>
      </w:rPr>
    </w:lvl>
    <w:lvl w:ilvl="8" w:tplc="BD7008EE">
      <w:numFmt w:val="bullet"/>
      <w:lvlText w:val="•"/>
      <w:lvlJc w:val="left"/>
      <w:pPr>
        <w:ind w:left="7576" w:hanging="567"/>
      </w:pPr>
      <w:rPr>
        <w:rFonts w:hint="default"/>
      </w:rPr>
    </w:lvl>
  </w:abstractNum>
  <w:abstractNum w:abstractNumId="18" w15:restartNumberingAfterBreak="0">
    <w:nsid w:val="58B84C97"/>
    <w:multiLevelType w:val="hybridMultilevel"/>
    <w:tmpl w:val="F2CE4E78"/>
    <w:lvl w:ilvl="0" w:tplc="B10819CE">
      <w:start w:val="1"/>
      <w:numFmt w:val="lowerLetter"/>
      <w:lvlText w:val="%1)"/>
      <w:lvlJc w:val="left"/>
      <w:pPr>
        <w:ind w:left="824" w:hanging="425"/>
      </w:pPr>
      <w:rPr>
        <w:rFonts w:ascii="Calibri" w:eastAsia="Calibri" w:hAnsi="Calibri" w:cs="Calibri" w:hint="default"/>
        <w:w w:val="99"/>
        <w:sz w:val="24"/>
        <w:szCs w:val="24"/>
      </w:rPr>
    </w:lvl>
    <w:lvl w:ilvl="1" w:tplc="6D302F66">
      <w:numFmt w:val="bullet"/>
      <w:lvlText w:val="•"/>
      <w:lvlJc w:val="left"/>
      <w:pPr>
        <w:ind w:left="1668" w:hanging="425"/>
      </w:pPr>
      <w:rPr>
        <w:rFonts w:hint="default"/>
      </w:rPr>
    </w:lvl>
    <w:lvl w:ilvl="2" w:tplc="C72A1B08">
      <w:numFmt w:val="bullet"/>
      <w:lvlText w:val="•"/>
      <w:lvlJc w:val="left"/>
      <w:pPr>
        <w:ind w:left="2516" w:hanging="425"/>
      </w:pPr>
      <w:rPr>
        <w:rFonts w:hint="default"/>
      </w:rPr>
    </w:lvl>
    <w:lvl w:ilvl="3" w:tplc="487E5A46">
      <w:numFmt w:val="bullet"/>
      <w:lvlText w:val="•"/>
      <w:lvlJc w:val="left"/>
      <w:pPr>
        <w:ind w:left="3364" w:hanging="425"/>
      </w:pPr>
      <w:rPr>
        <w:rFonts w:hint="default"/>
      </w:rPr>
    </w:lvl>
    <w:lvl w:ilvl="4" w:tplc="BF326A50">
      <w:numFmt w:val="bullet"/>
      <w:lvlText w:val="•"/>
      <w:lvlJc w:val="left"/>
      <w:pPr>
        <w:ind w:left="4212" w:hanging="425"/>
      </w:pPr>
      <w:rPr>
        <w:rFonts w:hint="default"/>
      </w:rPr>
    </w:lvl>
    <w:lvl w:ilvl="5" w:tplc="14C899A0">
      <w:numFmt w:val="bullet"/>
      <w:lvlText w:val="•"/>
      <w:lvlJc w:val="left"/>
      <w:pPr>
        <w:ind w:left="5060" w:hanging="425"/>
      </w:pPr>
      <w:rPr>
        <w:rFonts w:hint="default"/>
      </w:rPr>
    </w:lvl>
    <w:lvl w:ilvl="6" w:tplc="01348918">
      <w:numFmt w:val="bullet"/>
      <w:lvlText w:val="•"/>
      <w:lvlJc w:val="left"/>
      <w:pPr>
        <w:ind w:left="5908" w:hanging="425"/>
      </w:pPr>
      <w:rPr>
        <w:rFonts w:hint="default"/>
      </w:rPr>
    </w:lvl>
    <w:lvl w:ilvl="7" w:tplc="014E79CE">
      <w:numFmt w:val="bullet"/>
      <w:lvlText w:val="•"/>
      <w:lvlJc w:val="left"/>
      <w:pPr>
        <w:ind w:left="6756" w:hanging="425"/>
      </w:pPr>
      <w:rPr>
        <w:rFonts w:hint="default"/>
      </w:rPr>
    </w:lvl>
    <w:lvl w:ilvl="8" w:tplc="707229F6">
      <w:numFmt w:val="bullet"/>
      <w:lvlText w:val="•"/>
      <w:lvlJc w:val="left"/>
      <w:pPr>
        <w:ind w:left="7604" w:hanging="425"/>
      </w:pPr>
      <w:rPr>
        <w:rFonts w:hint="default"/>
      </w:rPr>
    </w:lvl>
  </w:abstractNum>
  <w:abstractNum w:abstractNumId="19" w15:restartNumberingAfterBreak="0">
    <w:nsid w:val="596E2521"/>
    <w:multiLevelType w:val="hybridMultilevel"/>
    <w:tmpl w:val="EB92EBFE"/>
    <w:lvl w:ilvl="0" w:tplc="EC1CB4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F33A51"/>
    <w:multiLevelType w:val="hybridMultilevel"/>
    <w:tmpl w:val="D1228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626A83"/>
    <w:multiLevelType w:val="hybridMultilevel"/>
    <w:tmpl w:val="FEB4C32C"/>
    <w:lvl w:ilvl="0" w:tplc="E0B0488E">
      <w:start w:val="1"/>
      <w:numFmt w:val="decimal"/>
      <w:lvlText w:val="%1."/>
      <w:lvlJc w:val="left"/>
      <w:pPr>
        <w:ind w:left="682" w:hanging="567"/>
      </w:pPr>
      <w:rPr>
        <w:rFonts w:ascii="Calibri" w:eastAsia="Calibri" w:hAnsi="Calibri" w:cs="Calibri" w:hint="default"/>
        <w:w w:val="99"/>
        <w:sz w:val="24"/>
        <w:szCs w:val="24"/>
      </w:rPr>
    </w:lvl>
    <w:lvl w:ilvl="1" w:tplc="D6A654DC">
      <w:numFmt w:val="bullet"/>
      <w:lvlText w:val="•"/>
      <w:lvlJc w:val="left"/>
      <w:pPr>
        <w:ind w:left="1542" w:hanging="567"/>
      </w:pPr>
      <w:rPr>
        <w:rFonts w:hint="default"/>
      </w:rPr>
    </w:lvl>
    <w:lvl w:ilvl="2" w:tplc="F7DEC3D6">
      <w:numFmt w:val="bullet"/>
      <w:lvlText w:val="•"/>
      <w:lvlJc w:val="left"/>
      <w:pPr>
        <w:ind w:left="2404" w:hanging="567"/>
      </w:pPr>
      <w:rPr>
        <w:rFonts w:hint="default"/>
      </w:rPr>
    </w:lvl>
    <w:lvl w:ilvl="3" w:tplc="93525576">
      <w:numFmt w:val="bullet"/>
      <w:lvlText w:val="•"/>
      <w:lvlJc w:val="left"/>
      <w:pPr>
        <w:ind w:left="3266" w:hanging="567"/>
      </w:pPr>
      <w:rPr>
        <w:rFonts w:hint="default"/>
      </w:rPr>
    </w:lvl>
    <w:lvl w:ilvl="4" w:tplc="26BA342E">
      <w:numFmt w:val="bullet"/>
      <w:lvlText w:val="•"/>
      <w:lvlJc w:val="left"/>
      <w:pPr>
        <w:ind w:left="4128" w:hanging="567"/>
      </w:pPr>
      <w:rPr>
        <w:rFonts w:hint="default"/>
      </w:rPr>
    </w:lvl>
    <w:lvl w:ilvl="5" w:tplc="532E7824">
      <w:numFmt w:val="bullet"/>
      <w:lvlText w:val="•"/>
      <w:lvlJc w:val="left"/>
      <w:pPr>
        <w:ind w:left="4990" w:hanging="567"/>
      </w:pPr>
      <w:rPr>
        <w:rFonts w:hint="default"/>
      </w:rPr>
    </w:lvl>
    <w:lvl w:ilvl="6" w:tplc="75B63098">
      <w:numFmt w:val="bullet"/>
      <w:lvlText w:val="•"/>
      <w:lvlJc w:val="left"/>
      <w:pPr>
        <w:ind w:left="5852" w:hanging="567"/>
      </w:pPr>
      <w:rPr>
        <w:rFonts w:hint="default"/>
      </w:rPr>
    </w:lvl>
    <w:lvl w:ilvl="7" w:tplc="C414D412">
      <w:numFmt w:val="bullet"/>
      <w:lvlText w:val="•"/>
      <w:lvlJc w:val="left"/>
      <w:pPr>
        <w:ind w:left="6714" w:hanging="567"/>
      </w:pPr>
      <w:rPr>
        <w:rFonts w:hint="default"/>
      </w:rPr>
    </w:lvl>
    <w:lvl w:ilvl="8" w:tplc="3C004022">
      <w:numFmt w:val="bullet"/>
      <w:lvlText w:val="•"/>
      <w:lvlJc w:val="left"/>
      <w:pPr>
        <w:ind w:left="7576" w:hanging="567"/>
      </w:pPr>
      <w:rPr>
        <w:rFonts w:hint="default"/>
      </w:rPr>
    </w:lvl>
  </w:abstractNum>
  <w:abstractNum w:abstractNumId="22" w15:restartNumberingAfterBreak="0">
    <w:nsid w:val="5C9B7794"/>
    <w:multiLevelType w:val="hybridMultilevel"/>
    <w:tmpl w:val="83F24AA8"/>
    <w:lvl w:ilvl="0" w:tplc="7748689E">
      <w:start w:val="1"/>
      <w:numFmt w:val="decimal"/>
      <w:lvlText w:val="%1."/>
      <w:lvlJc w:val="left"/>
      <w:pPr>
        <w:ind w:left="826" w:hanging="567"/>
        <w:jc w:val="right"/>
      </w:pPr>
      <w:rPr>
        <w:rFonts w:ascii="Calibri" w:eastAsia="Calibri" w:hAnsi="Calibri" w:cs="Calibri" w:hint="default"/>
        <w:w w:val="99"/>
        <w:sz w:val="24"/>
        <w:szCs w:val="24"/>
      </w:rPr>
    </w:lvl>
    <w:lvl w:ilvl="1" w:tplc="D5F4B036">
      <w:numFmt w:val="bullet"/>
      <w:lvlText w:val="-"/>
      <w:lvlJc w:val="left"/>
      <w:pPr>
        <w:ind w:left="871" w:hanging="185"/>
      </w:pPr>
      <w:rPr>
        <w:rFonts w:ascii="Calibri" w:eastAsia="Calibri" w:hAnsi="Calibri" w:cs="Calibri" w:hint="default"/>
        <w:w w:val="99"/>
        <w:sz w:val="24"/>
        <w:szCs w:val="24"/>
      </w:rPr>
    </w:lvl>
    <w:lvl w:ilvl="2" w:tplc="A5FEB0AC">
      <w:numFmt w:val="bullet"/>
      <w:lvlText w:val="•"/>
      <w:lvlJc w:val="left"/>
      <w:pPr>
        <w:ind w:left="1795" w:hanging="185"/>
      </w:pPr>
      <w:rPr>
        <w:rFonts w:hint="default"/>
      </w:rPr>
    </w:lvl>
    <w:lvl w:ilvl="3" w:tplc="618CD1F2">
      <w:numFmt w:val="bullet"/>
      <w:lvlText w:val="•"/>
      <w:lvlJc w:val="left"/>
      <w:pPr>
        <w:ind w:left="2711" w:hanging="185"/>
      </w:pPr>
      <w:rPr>
        <w:rFonts w:hint="default"/>
      </w:rPr>
    </w:lvl>
    <w:lvl w:ilvl="4" w:tplc="EC529806">
      <w:numFmt w:val="bullet"/>
      <w:lvlText w:val="•"/>
      <w:lvlJc w:val="left"/>
      <w:pPr>
        <w:ind w:left="3626" w:hanging="185"/>
      </w:pPr>
      <w:rPr>
        <w:rFonts w:hint="default"/>
      </w:rPr>
    </w:lvl>
    <w:lvl w:ilvl="5" w:tplc="97F4F28A">
      <w:numFmt w:val="bullet"/>
      <w:lvlText w:val="•"/>
      <w:lvlJc w:val="left"/>
      <w:pPr>
        <w:ind w:left="4542" w:hanging="185"/>
      </w:pPr>
      <w:rPr>
        <w:rFonts w:hint="default"/>
      </w:rPr>
    </w:lvl>
    <w:lvl w:ilvl="6" w:tplc="527A7044">
      <w:numFmt w:val="bullet"/>
      <w:lvlText w:val="•"/>
      <w:lvlJc w:val="left"/>
      <w:pPr>
        <w:ind w:left="5457" w:hanging="185"/>
      </w:pPr>
      <w:rPr>
        <w:rFonts w:hint="default"/>
      </w:rPr>
    </w:lvl>
    <w:lvl w:ilvl="7" w:tplc="66E60738">
      <w:numFmt w:val="bullet"/>
      <w:lvlText w:val="•"/>
      <w:lvlJc w:val="left"/>
      <w:pPr>
        <w:ind w:left="6373" w:hanging="185"/>
      </w:pPr>
      <w:rPr>
        <w:rFonts w:hint="default"/>
      </w:rPr>
    </w:lvl>
    <w:lvl w:ilvl="8" w:tplc="42E82434">
      <w:numFmt w:val="bullet"/>
      <w:lvlText w:val="•"/>
      <w:lvlJc w:val="left"/>
      <w:pPr>
        <w:ind w:left="7288" w:hanging="185"/>
      </w:pPr>
      <w:rPr>
        <w:rFonts w:hint="default"/>
      </w:rPr>
    </w:lvl>
  </w:abstractNum>
  <w:abstractNum w:abstractNumId="23" w15:restartNumberingAfterBreak="0">
    <w:nsid w:val="63201CFC"/>
    <w:multiLevelType w:val="hybridMultilevel"/>
    <w:tmpl w:val="4A40F93E"/>
    <w:lvl w:ilvl="0" w:tplc="495A7288">
      <w:start w:val="1"/>
      <w:numFmt w:val="decimal"/>
      <w:lvlText w:val="%1."/>
      <w:lvlJc w:val="left"/>
      <w:pPr>
        <w:ind w:left="682" w:hanging="567"/>
      </w:pPr>
      <w:rPr>
        <w:rFonts w:ascii="Calibri" w:eastAsia="Calibri" w:hAnsi="Calibri" w:cs="Calibri" w:hint="default"/>
        <w:w w:val="99"/>
        <w:sz w:val="24"/>
        <w:szCs w:val="24"/>
      </w:rPr>
    </w:lvl>
    <w:lvl w:ilvl="1" w:tplc="487E8B4C">
      <w:start w:val="1"/>
      <w:numFmt w:val="lowerLetter"/>
      <w:lvlText w:val="%2)"/>
      <w:lvlJc w:val="left"/>
      <w:pPr>
        <w:ind w:left="836" w:hanging="360"/>
      </w:pPr>
      <w:rPr>
        <w:rFonts w:ascii="Calibri" w:eastAsia="Calibri" w:hAnsi="Calibri" w:cs="Calibri" w:hint="default"/>
        <w:w w:val="99"/>
        <w:sz w:val="24"/>
        <w:szCs w:val="24"/>
      </w:rPr>
    </w:lvl>
    <w:lvl w:ilvl="2" w:tplc="70C22866">
      <w:numFmt w:val="bullet"/>
      <w:lvlText w:val="•"/>
      <w:lvlJc w:val="left"/>
      <w:pPr>
        <w:ind w:left="1780" w:hanging="360"/>
      </w:pPr>
      <w:rPr>
        <w:rFonts w:hint="default"/>
      </w:rPr>
    </w:lvl>
    <w:lvl w:ilvl="3" w:tplc="4FA4AFB0">
      <w:numFmt w:val="bullet"/>
      <w:lvlText w:val="•"/>
      <w:lvlJc w:val="left"/>
      <w:pPr>
        <w:ind w:left="2720" w:hanging="360"/>
      </w:pPr>
      <w:rPr>
        <w:rFonts w:hint="default"/>
      </w:rPr>
    </w:lvl>
    <w:lvl w:ilvl="4" w:tplc="66DC5E72">
      <w:numFmt w:val="bullet"/>
      <w:lvlText w:val="•"/>
      <w:lvlJc w:val="left"/>
      <w:pPr>
        <w:ind w:left="3660" w:hanging="360"/>
      </w:pPr>
      <w:rPr>
        <w:rFonts w:hint="default"/>
      </w:rPr>
    </w:lvl>
    <w:lvl w:ilvl="5" w:tplc="B784DCFE">
      <w:numFmt w:val="bullet"/>
      <w:lvlText w:val="•"/>
      <w:lvlJc w:val="left"/>
      <w:pPr>
        <w:ind w:left="4600" w:hanging="360"/>
      </w:pPr>
      <w:rPr>
        <w:rFonts w:hint="default"/>
      </w:rPr>
    </w:lvl>
    <w:lvl w:ilvl="6" w:tplc="8496D130">
      <w:numFmt w:val="bullet"/>
      <w:lvlText w:val="•"/>
      <w:lvlJc w:val="left"/>
      <w:pPr>
        <w:ind w:left="5540" w:hanging="360"/>
      </w:pPr>
      <w:rPr>
        <w:rFonts w:hint="default"/>
      </w:rPr>
    </w:lvl>
    <w:lvl w:ilvl="7" w:tplc="BB064AA8">
      <w:numFmt w:val="bullet"/>
      <w:lvlText w:val="•"/>
      <w:lvlJc w:val="left"/>
      <w:pPr>
        <w:ind w:left="6480" w:hanging="360"/>
      </w:pPr>
      <w:rPr>
        <w:rFonts w:hint="default"/>
      </w:rPr>
    </w:lvl>
    <w:lvl w:ilvl="8" w:tplc="7B423246">
      <w:numFmt w:val="bullet"/>
      <w:lvlText w:val="•"/>
      <w:lvlJc w:val="left"/>
      <w:pPr>
        <w:ind w:left="7420" w:hanging="360"/>
      </w:pPr>
      <w:rPr>
        <w:rFonts w:hint="default"/>
      </w:rPr>
    </w:lvl>
  </w:abstractNum>
  <w:abstractNum w:abstractNumId="24" w15:restartNumberingAfterBreak="0">
    <w:nsid w:val="6DCC732B"/>
    <w:multiLevelType w:val="hybridMultilevel"/>
    <w:tmpl w:val="388836C6"/>
    <w:lvl w:ilvl="0" w:tplc="D568AC74">
      <w:start w:val="1"/>
      <w:numFmt w:val="decimal"/>
      <w:lvlText w:val="%1."/>
      <w:lvlJc w:val="left"/>
      <w:pPr>
        <w:ind w:left="682" w:hanging="567"/>
      </w:pPr>
      <w:rPr>
        <w:rFonts w:ascii="Calibri" w:eastAsia="Calibri" w:hAnsi="Calibri" w:cs="Calibri" w:hint="default"/>
        <w:w w:val="99"/>
        <w:sz w:val="24"/>
        <w:szCs w:val="24"/>
      </w:rPr>
    </w:lvl>
    <w:lvl w:ilvl="1" w:tplc="6FA0D234">
      <w:start w:val="1"/>
      <w:numFmt w:val="lowerLetter"/>
      <w:lvlText w:val="%2)"/>
      <w:lvlJc w:val="left"/>
      <w:pPr>
        <w:ind w:left="1109" w:hanging="428"/>
      </w:pPr>
      <w:rPr>
        <w:rFonts w:ascii="Calibri" w:eastAsia="Calibri" w:hAnsi="Calibri" w:cs="Calibri" w:hint="default"/>
        <w:spacing w:val="-1"/>
        <w:w w:val="100"/>
        <w:sz w:val="22"/>
        <w:szCs w:val="22"/>
      </w:rPr>
    </w:lvl>
    <w:lvl w:ilvl="2" w:tplc="D0C6E660">
      <w:numFmt w:val="bullet"/>
      <w:lvlText w:val="•"/>
      <w:lvlJc w:val="left"/>
      <w:pPr>
        <w:ind w:left="2011" w:hanging="428"/>
      </w:pPr>
      <w:rPr>
        <w:rFonts w:hint="default"/>
      </w:rPr>
    </w:lvl>
    <w:lvl w:ilvl="3" w:tplc="A79C8A6A">
      <w:numFmt w:val="bullet"/>
      <w:lvlText w:val="•"/>
      <w:lvlJc w:val="left"/>
      <w:pPr>
        <w:ind w:left="2922" w:hanging="428"/>
      </w:pPr>
      <w:rPr>
        <w:rFonts w:hint="default"/>
      </w:rPr>
    </w:lvl>
    <w:lvl w:ilvl="4" w:tplc="7B1C7F68">
      <w:numFmt w:val="bullet"/>
      <w:lvlText w:val="•"/>
      <w:lvlJc w:val="left"/>
      <w:pPr>
        <w:ind w:left="3833" w:hanging="428"/>
      </w:pPr>
      <w:rPr>
        <w:rFonts w:hint="default"/>
      </w:rPr>
    </w:lvl>
    <w:lvl w:ilvl="5" w:tplc="1B38BBD2">
      <w:numFmt w:val="bullet"/>
      <w:lvlText w:val="•"/>
      <w:lvlJc w:val="left"/>
      <w:pPr>
        <w:ind w:left="4744" w:hanging="428"/>
      </w:pPr>
      <w:rPr>
        <w:rFonts w:hint="default"/>
      </w:rPr>
    </w:lvl>
    <w:lvl w:ilvl="6" w:tplc="19009306">
      <w:numFmt w:val="bullet"/>
      <w:lvlText w:val="•"/>
      <w:lvlJc w:val="left"/>
      <w:pPr>
        <w:ind w:left="5655" w:hanging="428"/>
      </w:pPr>
      <w:rPr>
        <w:rFonts w:hint="default"/>
      </w:rPr>
    </w:lvl>
    <w:lvl w:ilvl="7" w:tplc="CA024568">
      <w:numFmt w:val="bullet"/>
      <w:lvlText w:val="•"/>
      <w:lvlJc w:val="left"/>
      <w:pPr>
        <w:ind w:left="6566" w:hanging="428"/>
      </w:pPr>
      <w:rPr>
        <w:rFonts w:hint="default"/>
      </w:rPr>
    </w:lvl>
    <w:lvl w:ilvl="8" w:tplc="FA008ACC">
      <w:numFmt w:val="bullet"/>
      <w:lvlText w:val="•"/>
      <w:lvlJc w:val="left"/>
      <w:pPr>
        <w:ind w:left="7477" w:hanging="428"/>
      </w:pPr>
      <w:rPr>
        <w:rFonts w:hint="default"/>
      </w:rPr>
    </w:lvl>
  </w:abstractNum>
  <w:abstractNum w:abstractNumId="25" w15:restartNumberingAfterBreak="0">
    <w:nsid w:val="6E951EFE"/>
    <w:multiLevelType w:val="hybridMultilevel"/>
    <w:tmpl w:val="3A30C494"/>
    <w:lvl w:ilvl="0" w:tplc="E4A429BE">
      <w:start w:val="1"/>
      <w:numFmt w:val="lowerLetter"/>
      <w:lvlText w:val="%1)"/>
      <w:lvlJc w:val="left"/>
      <w:pPr>
        <w:ind w:left="836" w:hanging="437"/>
      </w:pPr>
      <w:rPr>
        <w:rFonts w:ascii="Calibri" w:eastAsia="Calibri" w:hAnsi="Calibri" w:cs="Calibri" w:hint="default"/>
        <w:w w:val="99"/>
        <w:sz w:val="24"/>
        <w:szCs w:val="24"/>
      </w:rPr>
    </w:lvl>
    <w:lvl w:ilvl="1" w:tplc="AF70F018">
      <w:numFmt w:val="bullet"/>
      <w:lvlText w:val="•"/>
      <w:lvlJc w:val="left"/>
      <w:pPr>
        <w:ind w:left="1686" w:hanging="437"/>
      </w:pPr>
      <w:rPr>
        <w:rFonts w:hint="default"/>
      </w:rPr>
    </w:lvl>
    <w:lvl w:ilvl="2" w:tplc="6B1EF8A8">
      <w:numFmt w:val="bullet"/>
      <w:lvlText w:val="•"/>
      <w:lvlJc w:val="left"/>
      <w:pPr>
        <w:ind w:left="2532" w:hanging="437"/>
      </w:pPr>
      <w:rPr>
        <w:rFonts w:hint="default"/>
      </w:rPr>
    </w:lvl>
    <w:lvl w:ilvl="3" w:tplc="E2D252FC">
      <w:numFmt w:val="bullet"/>
      <w:lvlText w:val="•"/>
      <w:lvlJc w:val="left"/>
      <w:pPr>
        <w:ind w:left="3378" w:hanging="437"/>
      </w:pPr>
      <w:rPr>
        <w:rFonts w:hint="default"/>
      </w:rPr>
    </w:lvl>
    <w:lvl w:ilvl="4" w:tplc="0D502978">
      <w:numFmt w:val="bullet"/>
      <w:lvlText w:val="•"/>
      <w:lvlJc w:val="left"/>
      <w:pPr>
        <w:ind w:left="4224" w:hanging="437"/>
      </w:pPr>
      <w:rPr>
        <w:rFonts w:hint="default"/>
      </w:rPr>
    </w:lvl>
    <w:lvl w:ilvl="5" w:tplc="2F8C5A7A">
      <w:numFmt w:val="bullet"/>
      <w:lvlText w:val="•"/>
      <w:lvlJc w:val="left"/>
      <w:pPr>
        <w:ind w:left="5070" w:hanging="437"/>
      </w:pPr>
      <w:rPr>
        <w:rFonts w:hint="default"/>
      </w:rPr>
    </w:lvl>
    <w:lvl w:ilvl="6" w:tplc="7A78AA54">
      <w:numFmt w:val="bullet"/>
      <w:lvlText w:val="•"/>
      <w:lvlJc w:val="left"/>
      <w:pPr>
        <w:ind w:left="5916" w:hanging="437"/>
      </w:pPr>
      <w:rPr>
        <w:rFonts w:hint="default"/>
      </w:rPr>
    </w:lvl>
    <w:lvl w:ilvl="7" w:tplc="C8EECC02">
      <w:numFmt w:val="bullet"/>
      <w:lvlText w:val="•"/>
      <w:lvlJc w:val="left"/>
      <w:pPr>
        <w:ind w:left="6762" w:hanging="437"/>
      </w:pPr>
      <w:rPr>
        <w:rFonts w:hint="default"/>
      </w:rPr>
    </w:lvl>
    <w:lvl w:ilvl="8" w:tplc="ECCE5496">
      <w:numFmt w:val="bullet"/>
      <w:lvlText w:val="•"/>
      <w:lvlJc w:val="left"/>
      <w:pPr>
        <w:ind w:left="7608" w:hanging="437"/>
      </w:pPr>
      <w:rPr>
        <w:rFonts w:hint="default"/>
      </w:rPr>
    </w:lvl>
  </w:abstractNum>
  <w:abstractNum w:abstractNumId="26" w15:restartNumberingAfterBreak="0">
    <w:nsid w:val="73240610"/>
    <w:multiLevelType w:val="hybridMultilevel"/>
    <w:tmpl w:val="99E44C24"/>
    <w:lvl w:ilvl="0" w:tplc="99A4B804">
      <w:start w:val="1"/>
      <w:numFmt w:val="lowerLetter"/>
      <w:lvlText w:val="%1)"/>
      <w:lvlJc w:val="left"/>
      <w:pPr>
        <w:ind w:left="836" w:hanging="437"/>
      </w:pPr>
      <w:rPr>
        <w:rFonts w:ascii="Calibri" w:eastAsia="Calibri" w:hAnsi="Calibri" w:cs="Calibri" w:hint="default"/>
        <w:w w:val="99"/>
        <w:sz w:val="24"/>
        <w:szCs w:val="24"/>
      </w:rPr>
    </w:lvl>
    <w:lvl w:ilvl="1" w:tplc="FE8E4BCC">
      <w:numFmt w:val="bullet"/>
      <w:lvlText w:val="•"/>
      <w:lvlJc w:val="left"/>
      <w:pPr>
        <w:ind w:left="1686" w:hanging="437"/>
      </w:pPr>
      <w:rPr>
        <w:rFonts w:hint="default"/>
      </w:rPr>
    </w:lvl>
    <w:lvl w:ilvl="2" w:tplc="49BC0A0A">
      <w:numFmt w:val="bullet"/>
      <w:lvlText w:val="•"/>
      <w:lvlJc w:val="left"/>
      <w:pPr>
        <w:ind w:left="2532" w:hanging="437"/>
      </w:pPr>
      <w:rPr>
        <w:rFonts w:hint="default"/>
      </w:rPr>
    </w:lvl>
    <w:lvl w:ilvl="3" w:tplc="7CD2FADA">
      <w:numFmt w:val="bullet"/>
      <w:lvlText w:val="•"/>
      <w:lvlJc w:val="left"/>
      <w:pPr>
        <w:ind w:left="3378" w:hanging="437"/>
      </w:pPr>
      <w:rPr>
        <w:rFonts w:hint="default"/>
      </w:rPr>
    </w:lvl>
    <w:lvl w:ilvl="4" w:tplc="08AE4E72">
      <w:numFmt w:val="bullet"/>
      <w:lvlText w:val="•"/>
      <w:lvlJc w:val="left"/>
      <w:pPr>
        <w:ind w:left="4224" w:hanging="437"/>
      </w:pPr>
      <w:rPr>
        <w:rFonts w:hint="default"/>
      </w:rPr>
    </w:lvl>
    <w:lvl w:ilvl="5" w:tplc="CC16E490">
      <w:numFmt w:val="bullet"/>
      <w:lvlText w:val="•"/>
      <w:lvlJc w:val="left"/>
      <w:pPr>
        <w:ind w:left="5070" w:hanging="437"/>
      </w:pPr>
      <w:rPr>
        <w:rFonts w:hint="default"/>
      </w:rPr>
    </w:lvl>
    <w:lvl w:ilvl="6" w:tplc="FAC8650A">
      <w:numFmt w:val="bullet"/>
      <w:lvlText w:val="•"/>
      <w:lvlJc w:val="left"/>
      <w:pPr>
        <w:ind w:left="5916" w:hanging="437"/>
      </w:pPr>
      <w:rPr>
        <w:rFonts w:hint="default"/>
      </w:rPr>
    </w:lvl>
    <w:lvl w:ilvl="7" w:tplc="A348A0C0">
      <w:numFmt w:val="bullet"/>
      <w:lvlText w:val="•"/>
      <w:lvlJc w:val="left"/>
      <w:pPr>
        <w:ind w:left="6762" w:hanging="437"/>
      </w:pPr>
      <w:rPr>
        <w:rFonts w:hint="default"/>
      </w:rPr>
    </w:lvl>
    <w:lvl w:ilvl="8" w:tplc="7DBC386C">
      <w:numFmt w:val="bullet"/>
      <w:lvlText w:val="•"/>
      <w:lvlJc w:val="left"/>
      <w:pPr>
        <w:ind w:left="7608" w:hanging="437"/>
      </w:pPr>
      <w:rPr>
        <w:rFonts w:hint="default"/>
      </w:rPr>
    </w:lvl>
  </w:abstractNum>
  <w:abstractNum w:abstractNumId="27" w15:restartNumberingAfterBreak="0">
    <w:nsid w:val="73386D38"/>
    <w:multiLevelType w:val="hybridMultilevel"/>
    <w:tmpl w:val="75223B7C"/>
    <w:lvl w:ilvl="0" w:tplc="6DFE497E">
      <w:start w:val="1"/>
      <w:numFmt w:val="decimal"/>
      <w:lvlText w:val="%1."/>
      <w:lvlJc w:val="left"/>
      <w:pPr>
        <w:ind w:left="682" w:hanging="567"/>
      </w:pPr>
      <w:rPr>
        <w:rFonts w:ascii="Calibri" w:eastAsia="Calibri" w:hAnsi="Calibri" w:cs="Calibri" w:hint="default"/>
        <w:w w:val="99"/>
        <w:sz w:val="24"/>
        <w:szCs w:val="24"/>
      </w:rPr>
    </w:lvl>
    <w:lvl w:ilvl="1" w:tplc="F4C494B0">
      <w:numFmt w:val="bullet"/>
      <w:lvlText w:val="•"/>
      <w:lvlJc w:val="left"/>
      <w:pPr>
        <w:ind w:left="1542" w:hanging="567"/>
      </w:pPr>
      <w:rPr>
        <w:rFonts w:hint="default"/>
      </w:rPr>
    </w:lvl>
    <w:lvl w:ilvl="2" w:tplc="CBF065C8">
      <w:numFmt w:val="bullet"/>
      <w:lvlText w:val="•"/>
      <w:lvlJc w:val="left"/>
      <w:pPr>
        <w:ind w:left="2404" w:hanging="567"/>
      </w:pPr>
      <w:rPr>
        <w:rFonts w:hint="default"/>
      </w:rPr>
    </w:lvl>
    <w:lvl w:ilvl="3" w:tplc="0D56E63C">
      <w:numFmt w:val="bullet"/>
      <w:lvlText w:val="•"/>
      <w:lvlJc w:val="left"/>
      <w:pPr>
        <w:ind w:left="3266" w:hanging="567"/>
      </w:pPr>
      <w:rPr>
        <w:rFonts w:hint="default"/>
      </w:rPr>
    </w:lvl>
    <w:lvl w:ilvl="4" w:tplc="31CCE88E">
      <w:numFmt w:val="bullet"/>
      <w:lvlText w:val="•"/>
      <w:lvlJc w:val="left"/>
      <w:pPr>
        <w:ind w:left="4128" w:hanging="567"/>
      </w:pPr>
      <w:rPr>
        <w:rFonts w:hint="default"/>
      </w:rPr>
    </w:lvl>
    <w:lvl w:ilvl="5" w:tplc="50565584">
      <w:numFmt w:val="bullet"/>
      <w:lvlText w:val="•"/>
      <w:lvlJc w:val="left"/>
      <w:pPr>
        <w:ind w:left="4990" w:hanging="567"/>
      </w:pPr>
      <w:rPr>
        <w:rFonts w:hint="default"/>
      </w:rPr>
    </w:lvl>
    <w:lvl w:ilvl="6" w:tplc="2C38C46E">
      <w:numFmt w:val="bullet"/>
      <w:lvlText w:val="•"/>
      <w:lvlJc w:val="left"/>
      <w:pPr>
        <w:ind w:left="5852" w:hanging="567"/>
      </w:pPr>
      <w:rPr>
        <w:rFonts w:hint="default"/>
      </w:rPr>
    </w:lvl>
    <w:lvl w:ilvl="7" w:tplc="366E9100">
      <w:numFmt w:val="bullet"/>
      <w:lvlText w:val="•"/>
      <w:lvlJc w:val="left"/>
      <w:pPr>
        <w:ind w:left="6714" w:hanging="567"/>
      </w:pPr>
      <w:rPr>
        <w:rFonts w:hint="default"/>
      </w:rPr>
    </w:lvl>
    <w:lvl w:ilvl="8" w:tplc="19D0BC64">
      <w:numFmt w:val="bullet"/>
      <w:lvlText w:val="•"/>
      <w:lvlJc w:val="left"/>
      <w:pPr>
        <w:ind w:left="7576" w:hanging="567"/>
      </w:pPr>
      <w:rPr>
        <w:rFonts w:hint="default"/>
      </w:rPr>
    </w:lvl>
  </w:abstractNum>
  <w:abstractNum w:abstractNumId="28" w15:restartNumberingAfterBreak="0">
    <w:nsid w:val="742F05AE"/>
    <w:multiLevelType w:val="hybridMultilevel"/>
    <w:tmpl w:val="10085B1E"/>
    <w:lvl w:ilvl="0" w:tplc="1B74A686">
      <w:start w:val="1"/>
      <w:numFmt w:val="lowerLetter"/>
      <w:lvlText w:val="%1)"/>
      <w:lvlJc w:val="left"/>
      <w:pPr>
        <w:ind w:left="836" w:hanging="437"/>
      </w:pPr>
      <w:rPr>
        <w:rFonts w:ascii="Calibri" w:eastAsia="Calibri" w:hAnsi="Calibri" w:cs="Calibri" w:hint="default"/>
        <w:w w:val="99"/>
        <w:sz w:val="24"/>
        <w:szCs w:val="24"/>
      </w:rPr>
    </w:lvl>
    <w:lvl w:ilvl="1" w:tplc="04020B0E">
      <w:numFmt w:val="bullet"/>
      <w:lvlText w:val="•"/>
      <w:lvlJc w:val="left"/>
      <w:pPr>
        <w:ind w:left="1686" w:hanging="437"/>
      </w:pPr>
      <w:rPr>
        <w:rFonts w:hint="default"/>
      </w:rPr>
    </w:lvl>
    <w:lvl w:ilvl="2" w:tplc="7DE8C810">
      <w:numFmt w:val="bullet"/>
      <w:lvlText w:val="•"/>
      <w:lvlJc w:val="left"/>
      <w:pPr>
        <w:ind w:left="2532" w:hanging="437"/>
      </w:pPr>
      <w:rPr>
        <w:rFonts w:hint="default"/>
      </w:rPr>
    </w:lvl>
    <w:lvl w:ilvl="3" w:tplc="BB764052">
      <w:numFmt w:val="bullet"/>
      <w:lvlText w:val="•"/>
      <w:lvlJc w:val="left"/>
      <w:pPr>
        <w:ind w:left="3378" w:hanging="437"/>
      </w:pPr>
      <w:rPr>
        <w:rFonts w:hint="default"/>
      </w:rPr>
    </w:lvl>
    <w:lvl w:ilvl="4" w:tplc="02A49954">
      <w:numFmt w:val="bullet"/>
      <w:lvlText w:val="•"/>
      <w:lvlJc w:val="left"/>
      <w:pPr>
        <w:ind w:left="4224" w:hanging="437"/>
      </w:pPr>
      <w:rPr>
        <w:rFonts w:hint="default"/>
      </w:rPr>
    </w:lvl>
    <w:lvl w:ilvl="5" w:tplc="A2949780">
      <w:numFmt w:val="bullet"/>
      <w:lvlText w:val="•"/>
      <w:lvlJc w:val="left"/>
      <w:pPr>
        <w:ind w:left="5070" w:hanging="437"/>
      </w:pPr>
      <w:rPr>
        <w:rFonts w:hint="default"/>
      </w:rPr>
    </w:lvl>
    <w:lvl w:ilvl="6" w:tplc="A8543766">
      <w:numFmt w:val="bullet"/>
      <w:lvlText w:val="•"/>
      <w:lvlJc w:val="left"/>
      <w:pPr>
        <w:ind w:left="5916" w:hanging="437"/>
      </w:pPr>
      <w:rPr>
        <w:rFonts w:hint="default"/>
      </w:rPr>
    </w:lvl>
    <w:lvl w:ilvl="7" w:tplc="C0FE85AE">
      <w:numFmt w:val="bullet"/>
      <w:lvlText w:val="•"/>
      <w:lvlJc w:val="left"/>
      <w:pPr>
        <w:ind w:left="6762" w:hanging="437"/>
      </w:pPr>
      <w:rPr>
        <w:rFonts w:hint="default"/>
      </w:rPr>
    </w:lvl>
    <w:lvl w:ilvl="8" w:tplc="05AC18B2">
      <w:numFmt w:val="bullet"/>
      <w:lvlText w:val="•"/>
      <w:lvlJc w:val="left"/>
      <w:pPr>
        <w:ind w:left="7608" w:hanging="437"/>
      </w:pPr>
      <w:rPr>
        <w:rFonts w:hint="default"/>
      </w:rPr>
    </w:lvl>
  </w:abstractNum>
  <w:abstractNum w:abstractNumId="29" w15:restartNumberingAfterBreak="0">
    <w:nsid w:val="767A76D1"/>
    <w:multiLevelType w:val="hybridMultilevel"/>
    <w:tmpl w:val="F788D6D2"/>
    <w:lvl w:ilvl="0" w:tplc="DC0439C8">
      <w:start w:val="1"/>
      <w:numFmt w:val="decimal"/>
      <w:lvlText w:val="%1."/>
      <w:lvlJc w:val="left"/>
      <w:pPr>
        <w:ind w:left="682" w:hanging="567"/>
      </w:pPr>
      <w:rPr>
        <w:rFonts w:ascii="Calibri" w:eastAsia="Calibri" w:hAnsi="Calibri" w:cs="Calibri" w:hint="default"/>
        <w:w w:val="99"/>
        <w:sz w:val="24"/>
        <w:szCs w:val="24"/>
      </w:rPr>
    </w:lvl>
    <w:lvl w:ilvl="1" w:tplc="F7201E3E">
      <w:start w:val="1"/>
      <w:numFmt w:val="lowerLetter"/>
      <w:lvlText w:val="%2)"/>
      <w:lvlJc w:val="left"/>
      <w:pPr>
        <w:ind w:left="682" w:hanging="360"/>
      </w:pPr>
      <w:rPr>
        <w:rFonts w:ascii="Calibri" w:eastAsia="Calibri" w:hAnsi="Calibri" w:cs="Calibri" w:hint="default"/>
        <w:w w:val="99"/>
        <w:sz w:val="24"/>
        <w:szCs w:val="24"/>
      </w:rPr>
    </w:lvl>
    <w:lvl w:ilvl="2" w:tplc="7430B67A">
      <w:numFmt w:val="bullet"/>
      <w:lvlText w:val="•"/>
      <w:lvlJc w:val="left"/>
      <w:pPr>
        <w:ind w:left="2404" w:hanging="360"/>
      </w:pPr>
      <w:rPr>
        <w:rFonts w:hint="default"/>
      </w:rPr>
    </w:lvl>
    <w:lvl w:ilvl="3" w:tplc="019C3826">
      <w:numFmt w:val="bullet"/>
      <w:lvlText w:val="•"/>
      <w:lvlJc w:val="left"/>
      <w:pPr>
        <w:ind w:left="3266" w:hanging="360"/>
      </w:pPr>
      <w:rPr>
        <w:rFonts w:hint="default"/>
      </w:rPr>
    </w:lvl>
    <w:lvl w:ilvl="4" w:tplc="782A5798">
      <w:numFmt w:val="bullet"/>
      <w:lvlText w:val="•"/>
      <w:lvlJc w:val="left"/>
      <w:pPr>
        <w:ind w:left="4128" w:hanging="360"/>
      </w:pPr>
      <w:rPr>
        <w:rFonts w:hint="default"/>
      </w:rPr>
    </w:lvl>
    <w:lvl w:ilvl="5" w:tplc="DAB61042">
      <w:numFmt w:val="bullet"/>
      <w:lvlText w:val="•"/>
      <w:lvlJc w:val="left"/>
      <w:pPr>
        <w:ind w:left="4990" w:hanging="360"/>
      </w:pPr>
      <w:rPr>
        <w:rFonts w:hint="default"/>
      </w:rPr>
    </w:lvl>
    <w:lvl w:ilvl="6" w:tplc="2578DD22">
      <w:numFmt w:val="bullet"/>
      <w:lvlText w:val="•"/>
      <w:lvlJc w:val="left"/>
      <w:pPr>
        <w:ind w:left="5852" w:hanging="360"/>
      </w:pPr>
      <w:rPr>
        <w:rFonts w:hint="default"/>
      </w:rPr>
    </w:lvl>
    <w:lvl w:ilvl="7" w:tplc="2026989E">
      <w:numFmt w:val="bullet"/>
      <w:lvlText w:val="•"/>
      <w:lvlJc w:val="left"/>
      <w:pPr>
        <w:ind w:left="6714" w:hanging="360"/>
      </w:pPr>
      <w:rPr>
        <w:rFonts w:hint="default"/>
      </w:rPr>
    </w:lvl>
    <w:lvl w:ilvl="8" w:tplc="54D03F62">
      <w:numFmt w:val="bullet"/>
      <w:lvlText w:val="•"/>
      <w:lvlJc w:val="left"/>
      <w:pPr>
        <w:ind w:left="7576" w:hanging="360"/>
      </w:pPr>
      <w:rPr>
        <w:rFonts w:hint="default"/>
      </w:rPr>
    </w:lvl>
  </w:abstractNum>
  <w:abstractNum w:abstractNumId="30" w15:restartNumberingAfterBreak="0">
    <w:nsid w:val="783B4CA1"/>
    <w:multiLevelType w:val="hybridMultilevel"/>
    <w:tmpl w:val="EE3C3CB4"/>
    <w:lvl w:ilvl="0" w:tplc="04150011">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9AC0582"/>
    <w:multiLevelType w:val="hybridMultilevel"/>
    <w:tmpl w:val="E9C00CD6"/>
    <w:lvl w:ilvl="0" w:tplc="F0163D68">
      <w:start w:val="1"/>
      <w:numFmt w:val="decimal"/>
      <w:lvlText w:val="%1."/>
      <w:lvlJc w:val="left"/>
      <w:pPr>
        <w:ind w:left="682" w:hanging="567"/>
      </w:pPr>
      <w:rPr>
        <w:rFonts w:ascii="Calibri" w:eastAsia="Calibri" w:hAnsi="Calibri" w:cs="Calibri" w:hint="default"/>
        <w:w w:val="99"/>
        <w:sz w:val="24"/>
        <w:szCs w:val="24"/>
      </w:rPr>
    </w:lvl>
    <w:lvl w:ilvl="1" w:tplc="40E05A5C">
      <w:start w:val="1"/>
      <w:numFmt w:val="lowerLetter"/>
      <w:lvlText w:val="%2)"/>
      <w:lvlJc w:val="left"/>
      <w:pPr>
        <w:ind w:left="1109" w:hanging="428"/>
      </w:pPr>
      <w:rPr>
        <w:rFonts w:ascii="Calibri" w:eastAsia="Calibri" w:hAnsi="Calibri" w:cs="Calibri" w:hint="default"/>
        <w:w w:val="99"/>
        <w:sz w:val="24"/>
        <w:szCs w:val="24"/>
      </w:rPr>
    </w:lvl>
    <w:lvl w:ilvl="2" w:tplc="FD9CEE62">
      <w:numFmt w:val="bullet"/>
      <w:lvlText w:val="•"/>
      <w:lvlJc w:val="left"/>
      <w:pPr>
        <w:ind w:left="2011" w:hanging="428"/>
      </w:pPr>
      <w:rPr>
        <w:rFonts w:hint="default"/>
      </w:rPr>
    </w:lvl>
    <w:lvl w:ilvl="3" w:tplc="C794F566">
      <w:numFmt w:val="bullet"/>
      <w:lvlText w:val="•"/>
      <w:lvlJc w:val="left"/>
      <w:pPr>
        <w:ind w:left="2922" w:hanging="428"/>
      </w:pPr>
      <w:rPr>
        <w:rFonts w:hint="default"/>
      </w:rPr>
    </w:lvl>
    <w:lvl w:ilvl="4" w:tplc="CB92533C">
      <w:numFmt w:val="bullet"/>
      <w:lvlText w:val="•"/>
      <w:lvlJc w:val="left"/>
      <w:pPr>
        <w:ind w:left="3833" w:hanging="428"/>
      </w:pPr>
      <w:rPr>
        <w:rFonts w:hint="default"/>
      </w:rPr>
    </w:lvl>
    <w:lvl w:ilvl="5" w:tplc="78F002AA">
      <w:numFmt w:val="bullet"/>
      <w:lvlText w:val="•"/>
      <w:lvlJc w:val="left"/>
      <w:pPr>
        <w:ind w:left="4744" w:hanging="428"/>
      </w:pPr>
      <w:rPr>
        <w:rFonts w:hint="default"/>
      </w:rPr>
    </w:lvl>
    <w:lvl w:ilvl="6" w:tplc="AF4C7056">
      <w:numFmt w:val="bullet"/>
      <w:lvlText w:val="•"/>
      <w:lvlJc w:val="left"/>
      <w:pPr>
        <w:ind w:left="5655" w:hanging="428"/>
      </w:pPr>
      <w:rPr>
        <w:rFonts w:hint="default"/>
      </w:rPr>
    </w:lvl>
    <w:lvl w:ilvl="7" w:tplc="2E9EF2CA">
      <w:numFmt w:val="bullet"/>
      <w:lvlText w:val="•"/>
      <w:lvlJc w:val="left"/>
      <w:pPr>
        <w:ind w:left="6566" w:hanging="428"/>
      </w:pPr>
      <w:rPr>
        <w:rFonts w:hint="default"/>
      </w:rPr>
    </w:lvl>
    <w:lvl w:ilvl="8" w:tplc="B442F626">
      <w:numFmt w:val="bullet"/>
      <w:lvlText w:val="•"/>
      <w:lvlJc w:val="left"/>
      <w:pPr>
        <w:ind w:left="7477" w:hanging="428"/>
      </w:pPr>
      <w:rPr>
        <w:rFonts w:hint="default"/>
      </w:rPr>
    </w:lvl>
  </w:abstractNum>
  <w:abstractNum w:abstractNumId="32" w15:restartNumberingAfterBreak="0">
    <w:nsid w:val="7A0C7B83"/>
    <w:multiLevelType w:val="hybridMultilevel"/>
    <w:tmpl w:val="6EA2AFF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B8B4506"/>
    <w:multiLevelType w:val="hybridMultilevel"/>
    <w:tmpl w:val="79AACC8A"/>
    <w:lvl w:ilvl="0" w:tplc="4E1E63A6">
      <w:start w:val="1"/>
      <w:numFmt w:val="decimal"/>
      <w:lvlText w:val="%1."/>
      <w:lvlJc w:val="left"/>
      <w:pPr>
        <w:ind w:left="682" w:hanging="567"/>
      </w:pPr>
      <w:rPr>
        <w:rFonts w:ascii="Calibri" w:eastAsia="Calibri" w:hAnsi="Calibri" w:cs="Calibri" w:hint="default"/>
        <w:w w:val="99"/>
        <w:sz w:val="24"/>
        <w:szCs w:val="24"/>
      </w:rPr>
    </w:lvl>
    <w:lvl w:ilvl="1" w:tplc="54162EAC">
      <w:start w:val="1"/>
      <w:numFmt w:val="lowerLetter"/>
      <w:lvlText w:val="%2)"/>
      <w:lvlJc w:val="left"/>
      <w:pPr>
        <w:ind w:left="1109" w:hanging="428"/>
      </w:pPr>
      <w:rPr>
        <w:rFonts w:ascii="Calibri" w:eastAsia="Calibri" w:hAnsi="Calibri" w:cs="Calibri" w:hint="default"/>
        <w:w w:val="99"/>
        <w:sz w:val="24"/>
        <w:szCs w:val="24"/>
      </w:rPr>
    </w:lvl>
    <w:lvl w:ilvl="2" w:tplc="0888CB0C">
      <w:numFmt w:val="bullet"/>
      <w:lvlText w:val="•"/>
      <w:lvlJc w:val="left"/>
      <w:pPr>
        <w:ind w:left="2011" w:hanging="428"/>
      </w:pPr>
      <w:rPr>
        <w:rFonts w:hint="default"/>
      </w:rPr>
    </w:lvl>
    <w:lvl w:ilvl="3" w:tplc="33B27E6E">
      <w:numFmt w:val="bullet"/>
      <w:lvlText w:val="•"/>
      <w:lvlJc w:val="left"/>
      <w:pPr>
        <w:ind w:left="2922" w:hanging="428"/>
      </w:pPr>
      <w:rPr>
        <w:rFonts w:hint="default"/>
      </w:rPr>
    </w:lvl>
    <w:lvl w:ilvl="4" w:tplc="A9800C32">
      <w:numFmt w:val="bullet"/>
      <w:lvlText w:val="•"/>
      <w:lvlJc w:val="left"/>
      <w:pPr>
        <w:ind w:left="3833" w:hanging="428"/>
      </w:pPr>
      <w:rPr>
        <w:rFonts w:hint="default"/>
      </w:rPr>
    </w:lvl>
    <w:lvl w:ilvl="5" w:tplc="4B0EF078">
      <w:numFmt w:val="bullet"/>
      <w:lvlText w:val="•"/>
      <w:lvlJc w:val="left"/>
      <w:pPr>
        <w:ind w:left="4744" w:hanging="428"/>
      </w:pPr>
      <w:rPr>
        <w:rFonts w:hint="default"/>
      </w:rPr>
    </w:lvl>
    <w:lvl w:ilvl="6" w:tplc="EACAFABC">
      <w:numFmt w:val="bullet"/>
      <w:lvlText w:val="•"/>
      <w:lvlJc w:val="left"/>
      <w:pPr>
        <w:ind w:left="5655" w:hanging="428"/>
      </w:pPr>
      <w:rPr>
        <w:rFonts w:hint="default"/>
      </w:rPr>
    </w:lvl>
    <w:lvl w:ilvl="7" w:tplc="9692E1AE">
      <w:numFmt w:val="bullet"/>
      <w:lvlText w:val="•"/>
      <w:lvlJc w:val="left"/>
      <w:pPr>
        <w:ind w:left="6566" w:hanging="428"/>
      </w:pPr>
      <w:rPr>
        <w:rFonts w:hint="default"/>
      </w:rPr>
    </w:lvl>
    <w:lvl w:ilvl="8" w:tplc="68D4EEE2">
      <w:numFmt w:val="bullet"/>
      <w:lvlText w:val="•"/>
      <w:lvlJc w:val="left"/>
      <w:pPr>
        <w:ind w:left="7477" w:hanging="428"/>
      </w:pPr>
      <w:rPr>
        <w:rFonts w:hint="default"/>
      </w:rPr>
    </w:lvl>
  </w:abstractNum>
  <w:abstractNum w:abstractNumId="34" w15:restartNumberingAfterBreak="0">
    <w:nsid w:val="7BDA340B"/>
    <w:multiLevelType w:val="hybridMultilevel"/>
    <w:tmpl w:val="A97EDC14"/>
    <w:lvl w:ilvl="0" w:tplc="8858165E">
      <w:numFmt w:val="bullet"/>
      <w:lvlText w:val="–"/>
      <w:lvlJc w:val="left"/>
      <w:pPr>
        <w:ind w:left="399" w:hanging="284"/>
      </w:pPr>
      <w:rPr>
        <w:rFonts w:ascii="Garamond" w:eastAsia="Garamond" w:hAnsi="Garamond" w:cs="Garamond" w:hint="default"/>
        <w:w w:val="99"/>
        <w:sz w:val="24"/>
        <w:szCs w:val="24"/>
      </w:rPr>
    </w:lvl>
    <w:lvl w:ilvl="1" w:tplc="685C06CE">
      <w:numFmt w:val="bullet"/>
      <w:lvlText w:val="•"/>
      <w:lvlJc w:val="left"/>
      <w:pPr>
        <w:ind w:left="1292" w:hanging="284"/>
      </w:pPr>
      <w:rPr>
        <w:rFonts w:hint="default"/>
      </w:rPr>
    </w:lvl>
    <w:lvl w:ilvl="2" w:tplc="48F2E840">
      <w:numFmt w:val="bullet"/>
      <w:lvlText w:val="•"/>
      <w:lvlJc w:val="left"/>
      <w:pPr>
        <w:ind w:left="2184" w:hanging="284"/>
      </w:pPr>
      <w:rPr>
        <w:rFonts w:hint="default"/>
      </w:rPr>
    </w:lvl>
    <w:lvl w:ilvl="3" w:tplc="7E40F778">
      <w:numFmt w:val="bullet"/>
      <w:lvlText w:val="•"/>
      <w:lvlJc w:val="left"/>
      <w:pPr>
        <w:ind w:left="3076" w:hanging="284"/>
      </w:pPr>
      <w:rPr>
        <w:rFonts w:hint="default"/>
      </w:rPr>
    </w:lvl>
    <w:lvl w:ilvl="4" w:tplc="7682F964">
      <w:numFmt w:val="bullet"/>
      <w:lvlText w:val="•"/>
      <w:lvlJc w:val="left"/>
      <w:pPr>
        <w:ind w:left="3968" w:hanging="284"/>
      </w:pPr>
      <w:rPr>
        <w:rFonts w:hint="default"/>
      </w:rPr>
    </w:lvl>
    <w:lvl w:ilvl="5" w:tplc="3124870E">
      <w:numFmt w:val="bullet"/>
      <w:lvlText w:val="•"/>
      <w:lvlJc w:val="left"/>
      <w:pPr>
        <w:ind w:left="4860" w:hanging="284"/>
      </w:pPr>
      <w:rPr>
        <w:rFonts w:hint="default"/>
      </w:rPr>
    </w:lvl>
    <w:lvl w:ilvl="6" w:tplc="C77457F2">
      <w:numFmt w:val="bullet"/>
      <w:lvlText w:val="•"/>
      <w:lvlJc w:val="left"/>
      <w:pPr>
        <w:ind w:left="5752" w:hanging="284"/>
      </w:pPr>
      <w:rPr>
        <w:rFonts w:hint="default"/>
      </w:rPr>
    </w:lvl>
    <w:lvl w:ilvl="7" w:tplc="7BF83F6E">
      <w:numFmt w:val="bullet"/>
      <w:lvlText w:val="•"/>
      <w:lvlJc w:val="left"/>
      <w:pPr>
        <w:ind w:left="6644" w:hanging="284"/>
      </w:pPr>
      <w:rPr>
        <w:rFonts w:hint="default"/>
      </w:rPr>
    </w:lvl>
    <w:lvl w:ilvl="8" w:tplc="F3EAE8EE">
      <w:numFmt w:val="bullet"/>
      <w:lvlText w:val="•"/>
      <w:lvlJc w:val="left"/>
      <w:pPr>
        <w:ind w:left="7536" w:hanging="284"/>
      </w:pPr>
      <w:rPr>
        <w:rFonts w:hint="default"/>
      </w:rPr>
    </w:lvl>
  </w:abstractNum>
  <w:abstractNum w:abstractNumId="35" w15:restartNumberingAfterBreak="0">
    <w:nsid w:val="7E4E5903"/>
    <w:multiLevelType w:val="hybridMultilevel"/>
    <w:tmpl w:val="1124FE34"/>
    <w:lvl w:ilvl="0" w:tplc="04150017">
      <w:start w:val="1"/>
      <w:numFmt w:val="lowerLetter"/>
      <w:lvlText w:val="%1)"/>
      <w:lvlJc w:val="left"/>
      <w:pPr>
        <w:ind w:left="682" w:hanging="567"/>
      </w:pPr>
      <w:rPr>
        <w:rFonts w:hint="default"/>
        <w:w w:val="99"/>
        <w:sz w:val="24"/>
        <w:szCs w:val="24"/>
      </w:rPr>
    </w:lvl>
    <w:lvl w:ilvl="1" w:tplc="487E8B4C">
      <w:start w:val="1"/>
      <w:numFmt w:val="lowerLetter"/>
      <w:lvlText w:val="%2)"/>
      <w:lvlJc w:val="left"/>
      <w:pPr>
        <w:ind w:left="836" w:hanging="360"/>
      </w:pPr>
      <w:rPr>
        <w:rFonts w:ascii="Calibri" w:eastAsia="Calibri" w:hAnsi="Calibri" w:cs="Calibri" w:hint="default"/>
        <w:w w:val="99"/>
        <w:sz w:val="24"/>
        <w:szCs w:val="24"/>
      </w:rPr>
    </w:lvl>
    <w:lvl w:ilvl="2" w:tplc="70C22866">
      <w:numFmt w:val="bullet"/>
      <w:lvlText w:val="•"/>
      <w:lvlJc w:val="left"/>
      <w:pPr>
        <w:ind w:left="1780" w:hanging="360"/>
      </w:pPr>
      <w:rPr>
        <w:rFonts w:hint="default"/>
      </w:rPr>
    </w:lvl>
    <w:lvl w:ilvl="3" w:tplc="4FA4AFB0">
      <w:numFmt w:val="bullet"/>
      <w:lvlText w:val="•"/>
      <w:lvlJc w:val="left"/>
      <w:pPr>
        <w:ind w:left="2720" w:hanging="360"/>
      </w:pPr>
      <w:rPr>
        <w:rFonts w:hint="default"/>
      </w:rPr>
    </w:lvl>
    <w:lvl w:ilvl="4" w:tplc="66DC5E72">
      <w:numFmt w:val="bullet"/>
      <w:lvlText w:val="•"/>
      <w:lvlJc w:val="left"/>
      <w:pPr>
        <w:ind w:left="3660" w:hanging="360"/>
      </w:pPr>
      <w:rPr>
        <w:rFonts w:hint="default"/>
      </w:rPr>
    </w:lvl>
    <w:lvl w:ilvl="5" w:tplc="B784DCFE">
      <w:numFmt w:val="bullet"/>
      <w:lvlText w:val="•"/>
      <w:lvlJc w:val="left"/>
      <w:pPr>
        <w:ind w:left="4600" w:hanging="360"/>
      </w:pPr>
      <w:rPr>
        <w:rFonts w:hint="default"/>
      </w:rPr>
    </w:lvl>
    <w:lvl w:ilvl="6" w:tplc="8496D130">
      <w:numFmt w:val="bullet"/>
      <w:lvlText w:val="•"/>
      <w:lvlJc w:val="left"/>
      <w:pPr>
        <w:ind w:left="5540" w:hanging="360"/>
      </w:pPr>
      <w:rPr>
        <w:rFonts w:hint="default"/>
      </w:rPr>
    </w:lvl>
    <w:lvl w:ilvl="7" w:tplc="BB064AA8">
      <w:numFmt w:val="bullet"/>
      <w:lvlText w:val="•"/>
      <w:lvlJc w:val="left"/>
      <w:pPr>
        <w:ind w:left="6480" w:hanging="360"/>
      </w:pPr>
      <w:rPr>
        <w:rFonts w:hint="default"/>
      </w:rPr>
    </w:lvl>
    <w:lvl w:ilvl="8" w:tplc="7B423246">
      <w:numFmt w:val="bullet"/>
      <w:lvlText w:val="•"/>
      <w:lvlJc w:val="left"/>
      <w:pPr>
        <w:ind w:left="7420" w:hanging="360"/>
      </w:pPr>
      <w:rPr>
        <w:rFonts w:hint="default"/>
      </w:rPr>
    </w:lvl>
  </w:abstractNum>
  <w:abstractNum w:abstractNumId="36" w15:restartNumberingAfterBreak="0">
    <w:nsid w:val="7F1930F5"/>
    <w:multiLevelType w:val="hybridMultilevel"/>
    <w:tmpl w:val="ABFC4D4A"/>
    <w:lvl w:ilvl="0" w:tplc="A1EE906C">
      <w:start w:val="1"/>
      <w:numFmt w:val="decimal"/>
      <w:lvlText w:val="%1."/>
      <w:lvlJc w:val="left"/>
      <w:pPr>
        <w:ind w:left="682" w:hanging="567"/>
      </w:pPr>
      <w:rPr>
        <w:rFonts w:ascii="Calibri" w:eastAsia="Calibri" w:hAnsi="Calibri" w:cs="Calibri" w:hint="default"/>
        <w:w w:val="99"/>
        <w:sz w:val="24"/>
        <w:szCs w:val="24"/>
      </w:rPr>
    </w:lvl>
    <w:lvl w:ilvl="1" w:tplc="13AE7448">
      <w:start w:val="1"/>
      <w:numFmt w:val="lowerLetter"/>
      <w:lvlText w:val="%2)"/>
      <w:lvlJc w:val="left"/>
      <w:pPr>
        <w:ind w:left="836" w:hanging="360"/>
      </w:pPr>
      <w:rPr>
        <w:rFonts w:ascii="Calibri" w:eastAsia="Calibri" w:hAnsi="Calibri" w:cs="Calibri" w:hint="default"/>
        <w:w w:val="99"/>
        <w:sz w:val="24"/>
        <w:szCs w:val="24"/>
      </w:rPr>
    </w:lvl>
    <w:lvl w:ilvl="2" w:tplc="5B10D89C">
      <w:numFmt w:val="bullet"/>
      <w:lvlText w:val="•"/>
      <w:lvlJc w:val="left"/>
      <w:pPr>
        <w:ind w:left="960" w:hanging="360"/>
      </w:pPr>
      <w:rPr>
        <w:rFonts w:hint="default"/>
      </w:rPr>
    </w:lvl>
    <w:lvl w:ilvl="3" w:tplc="6CF4645E">
      <w:numFmt w:val="bullet"/>
      <w:lvlText w:val="•"/>
      <w:lvlJc w:val="left"/>
      <w:pPr>
        <w:ind w:left="2002" w:hanging="360"/>
      </w:pPr>
      <w:rPr>
        <w:rFonts w:hint="default"/>
      </w:rPr>
    </w:lvl>
    <w:lvl w:ilvl="4" w:tplc="DD1E4758">
      <w:numFmt w:val="bullet"/>
      <w:lvlText w:val="•"/>
      <w:lvlJc w:val="left"/>
      <w:pPr>
        <w:ind w:left="3045" w:hanging="360"/>
      </w:pPr>
      <w:rPr>
        <w:rFonts w:hint="default"/>
      </w:rPr>
    </w:lvl>
    <w:lvl w:ilvl="5" w:tplc="861AF436">
      <w:numFmt w:val="bullet"/>
      <w:lvlText w:val="•"/>
      <w:lvlJc w:val="left"/>
      <w:pPr>
        <w:ind w:left="4087" w:hanging="360"/>
      </w:pPr>
      <w:rPr>
        <w:rFonts w:hint="default"/>
      </w:rPr>
    </w:lvl>
    <w:lvl w:ilvl="6" w:tplc="850234CC">
      <w:numFmt w:val="bullet"/>
      <w:lvlText w:val="•"/>
      <w:lvlJc w:val="left"/>
      <w:pPr>
        <w:ind w:left="5130" w:hanging="360"/>
      </w:pPr>
      <w:rPr>
        <w:rFonts w:hint="default"/>
      </w:rPr>
    </w:lvl>
    <w:lvl w:ilvl="7" w:tplc="F8509F52">
      <w:numFmt w:val="bullet"/>
      <w:lvlText w:val="•"/>
      <w:lvlJc w:val="left"/>
      <w:pPr>
        <w:ind w:left="6172" w:hanging="360"/>
      </w:pPr>
      <w:rPr>
        <w:rFonts w:hint="default"/>
      </w:rPr>
    </w:lvl>
    <w:lvl w:ilvl="8" w:tplc="769E105C">
      <w:numFmt w:val="bullet"/>
      <w:lvlText w:val="•"/>
      <w:lvlJc w:val="left"/>
      <w:pPr>
        <w:ind w:left="7215" w:hanging="360"/>
      </w:pPr>
      <w:rPr>
        <w:rFonts w:hint="default"/>
      </w:rPr>
    </w:lvl>
  </w:abstractNum>
  <w:num w:numId="1">
    <w:abstractNumId w:val="15"/>
  </w:num>
  <w:num w:numId="2">
    <w:abstractNumId w:val="21"/>
  </w:num>
  <w:num w:numId="3">
    <w:abstractNumId w:val="17"/>
  </w:num>
  <w:num w:numId="4">
    <w:abstractNumId w:val="29"/>
  </w:num>
  <w:num w:numId="5">
    <w:abstractNumId w:val="3"/>
  </w:num>
  <w:num w:numId="6">
    <w:abstractNumId w:val="33"/>
  </w:num>
  <w:num w:numId="7">
    <w:abstractNumId w:val="27"/>
  </w:num>
  <w:num w:numId="8">
    <w:abstractNumId w:val="31"/>
  </w:num>
  <w:num w:numId="9">
    <w:abstractNumId w:val="24"/>
  </w:num>
  <w:num w:numId="10">
    <w:abstractNumId w:val="6"/>
  </w:num>
  <w:num w:numId="11">
    <w:abstractNumId w:val="28"/>
  </w:num>
  <w:num w:numId="12">
    <w:abstractNumId w:val="18"/>
  </w:num>
  <w:num w:numId="13">
    <w:abstractNumId w:val="9"/>
  </w:num>
  <w:num w:numId="14">
    <w:abstractNumId w:val="26"/>
  </w:num>
  <w:num w:numId="15">
    <w:abstractNumId w:val="25"/>
  </w:num>
  <w:num w:numId="16">
    <w:abstractNumId w:val="13"/>
  </w:num>
  <w:num w:numId="17">
    <w:abstractNumId w:val="4"/>
  </w:num>
  <w:num w:numId="18">
    <w:abstractNumId w:val="23"/>
  </w:num>
  <w:num w:numId="19">
    <w:abstractNumId w:val="36"/>
  </w:num>
  <w:num w:numId="20">
    <w:abstractNumId w:val="34"/>
  </w:num>
  <w:num w:numId="21">
    <w:abstractNumId w:val="22"/>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6"/>
  </w:num>
  <w:num w:numId="29">
    <w:abstractNumId w:val="2"/>
  </w:num>
  <w:num w:numId="30">
    <w:abstractNumId w:val="11"/>
  </w:num>
  <w:num w:numId="31">
    <w:abstractNumId w:val="12"/>
  </w:num>
  <w:num w:numId="32">
    <w:abstractNumId w:val="30"/>
  </w:num>
  <w:num w:numId="33">
    <w:abstractNumId w:val="0"/>
  </w:num>
  <w:num w:numId="34">
    <w:abstractNumId w:val="5"/>
  </w:num>
  <w:num w:numId="35">
    <w:abstractNumId w:val="1"/>
  </w:num>
  <w:num w:numId="36">
    <w:abstractNumId w:val="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hyphenationZone w:val="425"/>
  <w:drawingGridHorizontalSpacing w:val="110"/>
  <w:displayHorizontalDrawingGridEvery w:val="2"/>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ulTrailSpace/>
    <w:compatSetting w:name="compatibilityMode" w:uri="http://schemas.microsoft.com/office/word" w:val="12"/>
  </w:compat>
  <w:rsids>
    <w:rsidRoot w:val="00505EC3"/>
    <w:rsid w:val="000128B3"/>
    <w:rsid w:val="0001492C"/>
    <w:rsid w:val="00021068"/>
    <w:rsid w:val="0002297D"/>
    <w:rsid w:val="00024D30"/>
    <w:rsid w:val="00053678"/>
    <w:rsid w:val="00053B53"/>
    <w:rsid w:val="000540BE"/>
    <w:rsid w:val="0005622D"/>
    <w:rsid w:val="00057BF6"/>
    <w:rsid w:val="00073791"/>
    <w:rsid w:val="00075729"/>
    <w:rsid w:val="00076A24"/>
    <w:rsid w:val="0008084D"/>
    <w:rsid w:val="00082E3A"/>
    <w:rsid w:val="00095FAD"/>
    <w:rsid w:val="000B1C6C"/>
    <w:rsid w:val="000C6315"/>
    <w:rsid w:val="000D57BB"/>
    <w:rsid w:val="000E1752"/>
    <w:rsid w:val="000E18B7"/>
    <w:rsid w:val="000F1F02"/>
    <w:rsid w:val="00121EBD"/>
    <w:rsid w:val="001478E1"/>
    <w:rsid w:val="00156439"/>
    <w:rsid w:val="0017207F"/>
    <w:rsid w:val="00186B0A"/>
    <w:rsid w:val="001915C5"/>
    <w:rsid w:val="00197038"/>
    <w:rsid w:val="001A5571"/>
    <w:rsid w:val="001E4B1D"/>
    <w:rsid w:val="001E5FAE"/>
    <w:rsid w:val="001F4842"/>
    <w:rsid w:val="00212038"/>
    <w:rsid w:val="00213CC5"/>
    <w:rsid w:val="00240892"/>
    <w:rsid w:val="00244255"/>
    <w:rsid w:val="00256890"/>
    <w:rsid w:val="00261A5B"/>
    <w:rsid w:val="00284BBD"/>
    <w:rsid w:val="002B2C6A"/>
    <w:rsid w:val="002C22E5"/>
    <w:rsid w:val="002C5537"/>
    <w:rsid w:val="0034389A"/>
    <w:rsid w:val="00351E73"/>
    <w:rsid w:val="00361EFE"/>
    <w:rsid w:val="0037276D"/>
    <w:rsid w:val="00372883"/>
    <w:rsid w:val="00380085"/>
    <w:rsid w:val="003908B9"/>
    <w:rsid w:val="00397759"/>
    <w:rsid w:val="003A037D"/>
    <w:rsid w:val="003D1611"/>
    <w:rsid w:val="003D183E"/>
    <w:rsid w:val="003D23BB"/>
    <w:rsid w:val="003D3DD7"/>
    <w:rsid w:val="003E04EB"/>
    <w:rsid w:val="003F18A7"/>
    <w:rsid w:val="003F3237"/>
    <w:rsid w:val="003F4844"/>
    <w:rsid w:val="0040511F"/>
    <w:rsid w:val="004169CF"/>
    <w:rsid w:val="00420425"/>
    <w:rsid w:val="004231B1"/>
    <w:rsid w:val="004270F3"/>
    <w:rsid w:val="00441E22"/>
    <w:rsid w:val="004439BC"/>
    <w:rsid w:val="004448DA"/>
    <w:rsid w:val="00453DC5"/>
    <w:rsid w:val="00456EFB"/>
    <w:rsid w:val="00457621"/>
    <w:rsid w:val="00460C39"/>
    <w:rsid w:val="0046249E"/>
    <w:rsid w:val="00467BEF"/>
    <w:rsid w:val="0048302E"/>
    <w:rsid w:val="00483386"/>
    <w:rsid w:val="004A4774"/>
    <w:rsid w:val="004B06D6"/>
    <w:rsid w:val="004E2E95"/>
    <w:rsid w:val="004E3E6F"/>
    <w:rsid w:val="004F1D1A"/>
    <w:rsid w:val="00505EC3"/>
    <w:rsid w:val="0052010B"/>
    <w:rsid w:val="00526CE6"/>
    <w:rsid w:val="0055079A"/>
    <w:rsid w:val="00573DB5"/>
    <w:rsid w:val="005A2255"/>
    <w:rsid w:val="005C1C14"/>
    <w:rsid w:val="005D175A"/>
    <w:rsid w:val="006053A6"/>
    <w:rsid w:val="00605403"/>
    <w:rsid w:val="00606886"/>
    <w:rsid w:val="00631798"/>
    <w:rsid w:val="00650A5A"/>
    <w:rsid w:val="0065222A"/>
    <w:rsid w:val="00654A0C"/>
    <w:rsid w:val="006677A8"/>
    <w:rsid w:val="006A1D1B"/>
    <w:rsid w:val="006A2955"/>
    <w:rsid w:val="006B485C"/>
    <w:rsid w:val="006C7841"/>
    <w:rsid w:val="006D1B67"/>
    <w:rsid w:val="006F53D3"/>
    <w:rsid w:val="006F5BD0"/>
    <w:rsid w:val="006F7EA2"/>
    <w:rsid w:val="00701F67"/>
    <w:rsid w:val="00715517"/>
    <w:rsid w:val="0071786F"/>
    <w:rsid w:val="00721C82"/>
    <w:rsid w:val="00727E40"/>
    <w:rsid w:val="00730B1E"/>
    <w:rsid w:val="0073542A"/>
    <w:rsid w:val="00736ADD"/>
    <w:rsid w:val="00753167"/>
    <w:rsid w:val="007545F1"/>
    <w:rsid w:val="0076357B"/>
    <w:rsid w:val="00763A0D"/>
    <w:rsid w:val="007714E9"/>
    <w:rsid w:val="00784B81"/>
    <w:rsid w:val="00787CAC"/>
    <w:rsid w:val="00795B37"/>
    <w:rsid w:val="007A43D7"/>
    <w:rsid w:val="007B39AD"/>
    <w:rsid w:val="007C64C0"/>
    <w:rsid w:val="007D036F"/>
    <w:rsid w:val="007D1F62"/>
    <w:rsid w:val="00812DF5"/>
    <w:rsid w:val="008167DC"/>
    <w:rsid w:val="00824EA9"/>
    <w:rsid w:val="0083697F"/>
    <w:rsid w:val="008518FB"/>
    <w:rsid w:val="00861474"/>
    <w:rsid w:val="00871AEA"/>
    <w:rsid w:val="00871B7D"/>
    <w:rsid w:val="008846F3"/>
    <w:rsid w:val="00890087"/>
    <w:rsid w:val="008A17DE"/>
    <w:rsid w:val="008A7FDD"/>
    <w:rsid w:val="008B108F"/>
    <w:rsid w:val="008C3585"/>
    <w:rsid w:val="008D525D"/>
    <w:rsid w:val="008F297D"/>
    <w:rsid w:val="00900B63"/>
    <w:rsid w:val="0090523D"/>
    <w:rsid w:val="00913F98"/>
    <w:rsid w:val="00917F10"/>
    <w:rsid w:val="00921376"/>
    <w:rsid w:val="009216F4"/>
    <w:rsid w:val="009425DE"/>
    <w:rsid w:val="00943F3F"/>
    <w:rsid w:val="009451C8"/>
    <w:rsid w:val="009521A8"/>
    <w:rsid w:val="009522A8"/>
    <w:rsid w:val="009530A6"/>
    <w:rsid w:val="009761D9"/>
    <w:rsid w:val="00986937"/>
    <w:rsid w:val="009915A3"/>
    <w:rsid w:val="00992A6D"/>
    <w:rsid w:val="009A5007"/>
    <w:rsid w:val="009A5945"/>
    <w:rsid w:val="009C43B5"/>
    <w:rsid w:val="009E7F6F"/>
    <w:rsid w:val="00A10F9F"/>
    <w:rsid w:val="00A266CE"/>
    <w:rsid w:val="00A63593"/>
    <w:rsid w:val="00A66E5E"/>
    <w:rsid w:val="00A67C23"/>
    <w:rsid w:val="00A75567"/>
    <w:rsid w:val="00A935C5"/>
    <w:rsid w:val="00AE670A"/>
    <w:rsid w:val="00AF3E2D"/>
    <w:rsid w:val="00B0529A"/>
    <w:rsid w:val="00B05D7C"/>
    <w:rsid w:val="00B15F47"/>
    <w:rsid w:val="00B2028E"/>
    <w:rsid w:val="00B30F72"/>
    <w:rsid w:val="00B31F77"/>
    <w:rsid w:val="00B427C9"/>
    <w:rsid w:val="00B53549"/>
    <w:rsid w:val="00B60096"/>
    <w:rsid w:val="00B6161D"/>
    <w:rsid w:val="00BC0B90"/>
    <w:rsid w:val="00BD2C3C"/>
    <w:rsid w:val="00BD36F7"/>
    <w:rsid w:val="00BD6CF7"/>
    <w:rsid w:val="00BE1065"/>
    <w:rsid w:val="00C12F56"/>
    <w:rsid w:val="00C17D3A"/>
    <w:rsid w:val="00C35EFA"/>
    <w:rsid w:val="00C36190"/>
    <w:rsid w:val="00C62C9B"/>
    <w:rsid w:val="00C652E5"/>
    <w:rsid w:val="00C86CED"/>
    <w:rsid w:val="00C86D45"/>
    <w:rsid w:val="00C91D94"/>
    <w:rsid w:val="00C977E5"/>
    <w:rsid w:val="00CB0416"/>
    <w:rsid w:val="00CE20F4"/>
    <w:rsid w:val="00D00E74"/>
    <w:rsid w:val="00D14C97"/>
    <w:rsid w:val="00D22858"/>
    <w:rsid w:val="00D407C7"/>
    <w:rsid w:val="00D476A3"/>
    <w:rsid w:val="00D55E6D"/>
    <w:rsid w:val="00D71129"/>
    <w:rsid w:val="00D718C7"/>
    <w:rsid w:val="00D757C3"/>
    <w:rsid w:val="00D95110"/>
    <w:rsid w:val="00D95FB1"/>
    <w:rsid w:val="00DB0A04"/>
    <w:rsid w:val="00DB725D"/>
    <w:rsid w:val="00DC7BDE"/>
    <w:rsid w:val="00DD0868"/>
    <w:rsid w:val="00DF786A"/>
    <w:rsid w:val="00E002F4"/>
    <w:rsid w:val="00E007CD"/>
    <w:rsid w:val="00E04F4D"/>
    <w:rsid w:val="00E05F0B"/>
    <w:rsid w:val="00E36918"/>
    <w:rsid w:val="00E37D6C"/>
    <w:rsid w:val="00E60E8A"/>
    <w:rsid w:val="00E65C8B"/>
    <w:rsid w:val="00E75A21"/>
    <w:rsid w:val="00E9098B"/>
    <w:rsid w:val="00EA581A"/>
    <w:rsid w:val="00EB0DF2"/>
    <w:rsid w:val="00ED4A77"/>
    <w:rsid w:val="00EE0584"/>
    <w:rsid w:val="00F057C0"/>
    <w:rsid w:val="00F128A5"/>
    <w:rsid w:val="00F15C18"/>
    <w:rsid w:val="00F20D39"/>
    <w:rsid w:val="00F52D6B"/>
    <w:rsid w:val="00F759D7"/>
    <w:rsid w:val="00F77120"/>
    <w:rsid w:val="00F955FA"/>
    <w:rsid w:val="00FC4112"/>
    <w:rsid w:val="00FC7DC6"/>
    <w:rsid w:val="00FD39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4:docId w14:val="6AB40390"/>
  <w15:docId w15:val="{0C74CDB9-F2C0-4D00-8FEC-B09E061D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17F10"/>
    <w:rPr>
      <w:rFonts w:ascii="Calibri" w:eastAsia="Calibri" w:hAnsi="Calibri" w:cs="Calibri"/>
    </w:rPr>
  </w:style>
  <w:style w:type="paragraph" w:styleId="Nagwek1">
    <w:name w:val="heading 1"/>
    <w:basedOn w:val="Normalny"/>
    <w:uiPriority w:val="1"/>
    <w:qFormat/>
    <w:rsid w:val="00917F10"/>
    <w:pPr>
      <w:ind w:left="142" w:right="137"/>
      <w:jc w:val="center"/>
      <w:outlineLvl w:val="0"/>
    </w:pPr>
    <w:rPr>
      <w:b/>
      <w:bCs/>
      <w:sz w:val="24"/>
      <w:szCs w:val="24"/>
    </w:rPr>
  </w:style>
  <w:style w:type="paragraph" w:styleId="Nagwek2">
    <w:name w:val="heading 2"/>
    <w:basedOn w:val="Normalny"/>
    <w:next w:val="Normalny"/>
    <w:link w:val="Nagwek2Znak"/>
    <w:uiPriority w:val="9"/>
    <w:semiHidden/>
    <w:unhideWhenUsed/>
    <w:qFormat/>
    <w:rsid w:val="00C86D4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17F10"/>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17F10"/>
    <w:pPr>
      <w:ind w:hanging="566"/>
    </w:pPr>
    <w:rPr>
      <w:sz w:val="24"/>
      <w:szCs w:val="24"/>
    </w:rPr>
  </w:style>
  <w:style w:type="paragraph" w:styleId="Akapitzlist">
    <w:name w:val="List Paragraph"/>
    <w:basedOn w:val="Normalny"/>
    <w:uiPriority w:val="34"/>
    <w:qFormat/>
    <w:rsid w:val="00917F10"/>
    <w:pPr>
      <w:ind w:left="686" w:hanging="566"/>
    </w:pPr>
  </w:style>
  <w:style w:type="paragraph" w:customStyle="1" w:styleId="TableParagraph">
    <w:name w:val="Table Paragraph"/>
    <w:basedOn w:val="Normalny"/>
    <w:uiPriority w:val="1"/>
    <w:qFormat/>
    <w:rsid w:val="00917F10"/>
  </w:style>
  <w:style w:type="paragraph" w:styleId="Tekstdymka">
    <w:name w:val="Balloon Text"/>
    <w:basedOn w:val="Normalny"/>
    <w:link w:val="TekstdymkaZnak"/>
    <w:uiPriority w:val="99"/>
    <w:semiHidden/>
    <w:unhideWhenUsed/>
    <w:rsid w:val="00DB0A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0A04"/>
    <w:rPr>
      <w:rFonts w:ascii="Segoe UI" w:eastAsia="Calibri" w:hAnsi="Segoe UI" w:cs="Segoe UI"/>
      <w:sz w:val="18"/>
      <w:szCs w:val="18"/>
    </w:rPr>
  </w:style>
  <w:style w:type="character" w:styleId="Odwoaniedokomentarza">
    <w:name w:val="annotation reference"/>
    <w:basedOn w:val="Domylnaczcionkaakapitu"/>
    <w:semiHidden/>
    <w:unhideWhenUsed/>
    <w:rsid w:val="00B30F72"/>
    <w:rPr>
      <w:sz w:val="16"/>
      <w:szCs w:val="16"/>
    </w:rPr>
  </w:style>
  <w:style w:type="paragraph" w:styleId="Tekstkomentarza">
    <w:name w:val="annotation text"/>
    <w:basedOn w:val="Normalny"/>
    <w:link w:val="TekstkomentarzaZnak"/>
    <w:unhideWhenUsed/>
    <w:rsid w:val="00B30F72"/>
    <w:rPr>
      <w:sz w:val="20"/>
      <w:szCs w:val="20"/>
    </w:rPr>
  </w:style>
  <w:style w:type="character" w:customStyle="1" w:styleId="TekstkomentarzaZnak">
    <w:name w:val="Tekst komentarza Znak"/>
    <w:basedOn w:val="Domylnaczcionkaakapitu"/>
    <w:link w:val="Tekstkomentarza"/>
    <w:rsid w:val="00B30F72"/>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B30F72"/>
    <w:rPr>
      <w:b/>
      <w:bCs/>
    </w:rPr>
  </w:style>
  <w:style w:type="character" w:customStyle="1" w:styleId="TematkomentarzaZnak">
    <w:name w:val="Temat komentarza Znak"/>
    <w:basedOn w:val="TekstkomentarzaZnak"/>
    <w:link w:val="Tematkomentarza"/>
    <w:uiPriority w:val="99"/>
    <w:semiHidden/>
    <w:rsid w:val="00B30F72"/>
    <w:rPr>
      <w:rFonts w:ascii="Calibri" w:eastAsia="Calibri" w:hAnsi="Calibri" w:cs="Calibri"/>
      <w:b/>
      <w:bCs/>
      <w:sz w:val="20"/>
      <w:szCs w:val="20"/>
    </w:rPr>
  </w:style>
  <w:style w:type="character" w:customStyle="1" w:styleId="Nagwek2Znak">
    <w:name w:val="Nagłówek 2 Znak"/>
    <w:basedOn w:val="Domylnaczcionkaakapitu"/>
    <w:link w:val="Nagwek2"/>
    <w:uiPriority w:val="99"/>
    <w:semiHidden/>
    <w:rsid w:val="00C86D45"/>
    <w:rPr>
      <w:rFonts w:asciiTheme="majorHAnsi" w:eastAsiaTheme="majorEastAsia" w:hAnsiTheme="majorHAnsi" w:cstheme="majorBidi"/>
      <w:color w:val="365F91" w:themeColor="accent1" w:themeShade="BF"/>
      <w:sz w:val="26"/>
      <w:szCs w:val="26"/>
    </w:rPr>
  </w:style>
  <w:style w:type="character" w:styleId="Hipercze">
    <w:name w:val="Hyperlink"/>
    <w:basedOn w:val="Domylnaczcionkaakapitu"/>
    <w:uiPriority w:val="99"/>
    <w:rsid w:val="00C86D45"/>
    <w:rPr>
      <w:rFonts w:cs="Times New Roman"/>
      <w:color w:val="0000FF"/>
      <w:u w:val="single"/>
    </w:rPr>
  </w:style>
  <w:style w:type="character" w:customStyle="1" w:styleId="apple-converted-space">
    <w:name w:val="apple-converted-space"/>
    <w:rsid w:val="00C86D45"/>
  </w:style>
  <w:style w:type="character" w:styleId="Uwydatnienie">
    <w:name w:val="Emphasis"/>
    <w:basedOn w:val="Domylnaczcionkaakapitu"/>
    <w:uiPriority w:val="20"/>
    <w:qFormat/>
    <w:rsid w:val="00C86D45"/>
    <w:rPr>
      <w:i/>
      <w:iCs/>
    </w:rPr>
  </w:style>
  <w:style w:type="paragraph" w:styleId="Tekstprzypisudolnego">
    <w:name w:val="footnote text"/>
    <w:basedOn w:val="Normalny"/>
    <w:link w:val="TekstprzypisudolnegoZnak"/>
    <w:uiPriority w:val="99"/>
    <w:semiHidden/>
    <w:unhideWhenUsed/>
    <w:rsid w:val="00186B0A"/>
    <w:rPr>
      <w:sz w:val="20"/>
      <w:szCs w:val="20"/>
    </w:rPr>
  </w:style>
  <w:style w:type="character" w:customStyle="1" w:styleId="TekstprzypisudolnegoZnak">
    <w:name w:val="Tekst przypisu dolnego Znak"/>
    <w:basedOn w:val="Domylnaczcionkaakapitu"/>
    <w:link w:val="Tekstprzypisudolnego"/>
    <w:uiPriority w:val="99"/>
    <w:semiHidden/>
    <w:rsid w:val="00186B0A"/>
    <w:rPr>
      <w:rFonts w:ascii="Calibri" w:eastAsia="Calibri" w:hAnsi="Calibri" w:cs="Calibri"/>
      <w:sz w:val="20"/>
      <w:szCs w:val="20"/>
    </w:rPr>
  </w:style>
  <w:style w:type="character" w:styleId="Odwoanieprzypisudolnego">
    <w:name w:val="footnote reference"/>
    <w:basedOn w:val="Domylnaczcionkaakapitu"/>
    <w:uiPriority w:val="99"/>
    <w:semiHidden/>
    <w:unhideWhenUsed/>
    <w:rsid w:val="00186B0A"/>
    <w:rPr>
      <w:vertAlign w:val="superscript"/>
    </w:rPr>
  </w:style>
  <w:style w:type="paragraph" w:styleId="Tekstprzypisukocowego">
    <w:name w:val="endnote text"/>
    <w:basedOn w:val="Normalny"/>
    <w:link w:val="TekstprzypisukocowegoZnak"/>
    <w:uiPriority w:val="99"/>
    <w:semiHidden/>
    <w:unhideWhenUsed/>
    <w:rsid w:val="00186B0A"/>
    <w:rPr>
      <w:sz w:val="20"/>
      <w:szCs w:val="20"/>
    </w:rPr>
  </w:style>
  <w:style w:type="character" w:customStyle="1" w:styleId="TekstprzypisukocowegoZnak">
    <w:name w:val="Tekst przypisu końcowego Znak"/>
    <w:basedOn w:val="Domylnaczcionkaakapitu"/>
    <w:link w:val="Tekstprzypisukocowego"/>
    <w:uiPriority w:val="99"/>
    <w:semiHidden/>
    <w:rsid w:val="00186B0A"/>
    <w:rPr>
      <w:rFonts w:ascii="Calibri" w:eastAsia="Calibri" w:hAnsi="Calibri" w:cs="Calibri"/>
      <w:sz w:val="20"/>
      <w:szCs w:val="20"/>
    </w:rPr>
  </w:style>
  <w:style w:type="character" w:styleId="Odwoanieprzypisukocowego">
    <w:name w:val="endnote reference"/>
    <w:basedOn w:val="Domylnaczcionkaakapitu"/>
    <w:uiPriority w:val="99"/>
    <w:semiHidden/>
    <w:unhideWhenUsed/>
    <w:rsid w:val="00186B0A"/>
    <w:rPr>
      <w:vertAlign w:val="superscript"/>
    </w:rPr>
  </w:style>
  <w:style w:type="paragraph" w:styleId="Nagwek">
    <w:name w:val="header"/>
    <w:basedOn w:val="Normalny"/>
    <w:link w:val="NagwekZnak"/>
    <w:uiPriority w:val="99"/>
    <w:unhideWhenUsed/>
    <w:rsid w:val="00943F3F"/>
    <w:pPr>
      <w:tabs>
        <w:tab w:val="center" w:pos="4536"/>
        <w:tab w:val="right" w:pos="9072"/>
      </w:tabs>
    </w:pPr>
  </w:style>
  <w:style w:type="character" w:customStyle="1" w:styleId="NagwekZnak">
    <w:name w:val="Nagłówek Znak"/>
    <w:basedOn w:val="Domylnaczcionkaakapitu"/>
    <w:link w:val="Nagwek"/>
    <w:uiPriority w:val="99"/>
    <w:rsid w:val="00943F3F"/>
    <w:rPr>
      <w:rFonts w:ascii="Calibri" w:eastAsia="Calibri" w:hAnsi="Calibri" w:cs="Calibri"/>
    </w:rPr>
  </w:style>
  <w:style w:type="paragraph" w:styleId="Stopka">
    <w:name w:val="footer"/>
    <w:basedOn w:val="Normalny"/>
    <w:link w:val="StopkaZnak"/>
    <w:uiPriority w:val="99"/>
    <w:unhideWhenUsed/>
    <w:rsid w:val="00943F3F"/>
    <w:pPr>
      <w:tabs>
        <w:tab w:val="center" w:pos="4536"/>
        <w:tab w:val="right" w:pos="9072"/>
      </w:tabs>
    </w:pPr>
  </w:style>
  <w:style w:type="character" w:customStyle="1" w:styleId="StopkaZnak">
    <w:name w:val="Stopka Znak"/>
    <w:basedOn w:val="Domylnaczcionkaakapitu"/>
    <w:link w:val="Stopka"/>
    <w:uiPriority w:val="99"/>
    <w:rsid w:val="00943F3F"/>
    <w:rPr>
      <w:rFonts w:ascii="Calibri" w:eastAsia="Calibri" w:hAnsi="Calibri" w:cs="Calibri"/>
    </w:rPr>
  </w:style>
  <w:style w:type="character" w:customStyle="1" w:styleId="TekstpodstawowyZnak">
    <w:name w:val="Tekst podstawowy Znak"/>
    <w:basedOn w:val="Domylnaczcionkaakapitu"/>
    <w:link w:val="Tekstpodstawowy"/>
    <w:uiPriority w:val="1"/>
    <w:rsid w:val="00BD6CF7"/>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2542">
      <w:bodyDiv w:val="1"/>
      <w:marLeft w:val="0"/>
      <w:marRight w:val="0"/>
      <w:marTop w:val="0"/>
      <w:marBottom w:val="0"/>
      <w:divBdr>
        <w:top w:val="none" w:sz="0" w:space="0" w:color="auto"/>
        <w:left w:val="none" w:sz="0" w:space="0" w:color="auto"/>
        <w:bottom w:val="none" w:sz="0" w:space="0" w:color="auto"/>
        <w:right w:val="none" w:sz="0" w:space="0" w:color="auto"/>
      </w:divBdr>
    </w:div>
    <w:div w:id="914823836">
      <w:bodyDiv w:val="1"/>
      <w:marLeft w:val="0"/>
      <w:marRight w:val="0"/>
      <w:marTop w:val="0"/>
      <w:marBottom w:val="0"/>
      <w:divBdr>
        <w:top w:val="none" w:sz="0" w:space="0" w:color="auto"/>
        <w:left w:val="none" w:sz="0" w:space="0" w:color="auto"/>
        <w:bottom w:val="none" w:sz="0" w:space="0" w:color="auto"/>
        <w:right w:val="none" w:sz="0" w:space="0" w:color="auto"/>
      </w:divBdr>
    </w:div>
    <w:div w:id="1579171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mir.gov.pl/media/2713/Umowa_Partnerstwa_21_05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96ECC-B37A-474D-AE96-AF27DAA2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14</Pages>
  <Words>5093</Words>
  <Characters>30561</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Porozumienie na rzecz ISP 3_do podpisu:B013&amp;1&amp;&amp;05Q</vt:lpstr>
    </vt:vector>
  </TitlesOfParts>
  <Company/>
  <LinksUpToDate>false</LinksUpToDate>
  <CharactersWithSpaces>35583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 na rzecz ISP 3_do podpisu:B013&amp;1&amp;&amp;05Q</dc:title>
  <dc:creator>dbalamonczek</dc:creator>
  <cp:keywords>()</cp:keywords>
  <cp:lastModifiedBy>DB</cp:lastModifiedBy>
  <cp:revision>122</cp:revision>
  <cp:lastPrinted>2018-12-13T10:52:00Z</cp:lastPrinted>
  <dcterms:created xsi:type="dcterms:W3CDTF">2018-12-19T11:01:00Z</dcterms:created>
  <dcterms:modified xsi:type="dcterms:W3CDTF">2019-02-04T08:29:00Z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PDFCreator Version 1.7.2</vt:lpwstr>
  </property>
  <property fmtid="{D5CDD505-2E9C-101B-9397-08002B2CF9AE}" pid="4" name="LastSaved">
    <vt:filetime>2018-09-21T00:00:00Z</vt:filetime>
  </property>
</Properties>
</file>